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03F2" w14:textId="05277658" w:rsidR="00872382" w:rsidRDefault="00872382">
      <w:pPr>
        <w:jc w:val="both"/>
        <w:rPr>
          <w:rFonts w:ascii="Calibri" w:hAnsi="Calibri" w:cs="Calibri"/>
          <w:szCs w:val="24"/>
          <w:u w:val="single"/>
        </w:rPr>
      </w:pPr>
    </w:p>
    <w:p w14:paraId="2B8CCAC4" w14:textId="77777777" w:rsidR="00495957" w:rsidRDefault="00495957">
      <w:pPr>
        <w:jc w:val="both"/>
        <w:rPr>
          <w:rFonts w:cs="Arial"/>
          <w:sz w:val="20"/>
        </w:rPr>
      </w:pPr>
      <w:r w:rsidRPr="00495957">
        <w:rPr>
          <w:rFonts w:ascii="Calibri" w:hAnsi="Calibri" w:cs="Calibri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5957">
        <w:rPr>
          <w:rFonts w:cs="Arial"/>
          <w:b/>
          <w:bCs/>
          <w:sz w:val="28"/>
          <w:szCs w:val="28"/>
        </w:rPr>
        <w:t>APPENDIX 1</w:t>
      </w:r>
    </w:p>
    <w:p w14:paraId="55F3AEF0" w14:textId="6B6C0F1D" w:rsidR="00495957" w:rsidRPr="00495957" w:rsidRDefault="00495957">
      <w:pPr>
        <w:jc w:val="both"/>
        <w:rPr>
          <w:rFonts w:cs="Arial"/>
          <w:sz w:val="20"/>
        </w:rPr>
      </w:pPr>
      <w:r w:rsidRPr="00495957">
        <w:rPr>
          <w:rFonts w:cs="Arial"/>
          <w:sz w:val="20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07"/>
        <w:gridCol w:w="11765"/>
      </w:tblGrid>
      <w:tr w:rsidR="00874E93" w:rsidRPr="002E7790" w14:paraId="77E899DB" w14:textId="77777777" w:rsidTr="000E2AD3">
        <w:tc>
          <w:tcPr>
            <w:tcW w:w="720" w:type="dxa"/>
          </w:tcPr>
          <w:p w14:paraId="4AD1CA2E" w14:textId="77777777" w:rsidR="00874E93" w:rsidRPr="002E7790" w:rsidRDefault="00874E93" w:rsidP="00616F25">
            <w:pPr>
              <w:numPr>
                <w:ilvl w:val="0"/>
                <w:numId w:val="1"/>
              </w:numPr>
              <w:jc w:val="both"/>
              <w:rPr>
                <w:rFonts w:cs="Arial"/>
                <w:sz w:val="20"/>
              </w:rPr>
            </w:pPr>
          </w:p>
        </w:tc>
        <w:tc>
          <w:tcPr>
            <w:tcW w:w="2507" w:type="dxa"/>
          </w:tcPr>
          <w:p w14:paraId="6D463394" w14:textId="77777777" w:rsidR="00874E93" w:rsidRPr="002E7790" w:rsidRDefault="00874E93">
            <w:pPr>
              <w:jc w:val="both"/>
              <w:rPr>
                <w:rFonts w:cs="Arial"/>
                <w:sz w:val="20"/>
              </w:rPr>
            </w:pPr>
            <w:r w:rsidRPr="002E7790">
              <w:rPr>
                <w:rFonts w:cs="Arial"/>
                <w:b/>
                <w:sz w:val="20"/>
              </w:rPr>
              <w:t>SUBJECT</w:t>
            </w:r>
          </w:p>
        </w:tc>
        <w:tc>
          <w:tcPr>
            <w:tcW w:w="11765" w:type="dxa"/>
          </w:tcPr>
          <w:p w14:paraId="3935B20C" w14:textId="6E9987F6" w:rsidR="00874E93" w:rsidRPr="002E7790" w:rsidRDefault="00ED0CFB" w:rsidP="00EB0441">
            <w:pPr>
              <w:jc w:val="both"/>
              <w:rPr>
                <w:rFonts w:cs="Arial"/>
                <w:sz w:val="20"/>
              </w:rPr>
            </w:pPr>
            <w:r w:rsidRPr="002E7790">
              <w:rPr>
                <w:rFonts w:cs="Arial"/>
                <w:sz w:val="20"/>
              </w:rPr>
              <w:t>SCRUTINY REVIEW</w:t>
            </w:r>
            <w:r w:rsidR="00616F25" w:rsidRPr="002E7790">
              <w:rPr>
                <w:rFonts w:cs="Arial"/>
                <w:sz w:val="20"/>
              </w:rPr>
              <w:t xml:space="preserve"> ON </w:t>
            </w:r>
            <w:r w:rsidR="00AE4C70" w:rsidRPr="002E7790">
              <w:rPr>
                <w:rFonts w:cs="Arial"/>
                <w:sz w:val="20"/>
              </w:rPr>
              <w:t>CUSTOMER EXPERIENCE</w:t>
            </w:r>
            <w:r w:rsidR="009E10AC" w:rsidRPr="002E7790">
              <w:rPr>
                <w:rFonts w:cs="Arial"/>
                <w:sz w:val="20"/>
              </w:rPr>
              <w:t xml:space="preserve"> </w:t>
            </w:r>
          </w:p>
          <w:p w14:paraId="5BFC44CF" w14:textId="77777777" w:rsidR="00594F43" w:rsidRPr="002E7790" w:rsidRDefault="00594F43" w:rsidP="00EB0441">
            <w:pPr>
              <w:jc w:val="both"/>
              <w:rPr>
                <w:rFonts w:cs="Arial"/>
                <w:sz w:val="20"/>
              </w:rPr>
            </w:pPr>
          </w:p>
        </w:tc>
      </w:tr>
      <w:tr w:rsidR="00874E93" w:rsidRPr="002E7790" w14:paraId="7C34A9A5" w14:textId="77777777" w:rsidTr="000E2AD3">
        <w:tc>
          <w:tcPr>
            <w:tcW w:w="720" w:type="dxa"/>
          </w:tcPr>
          <w:p w14:paraId="31634C8A" w14:textId="77777777" w:rsidR="00874E93" w:rsidRPr="002E7790" w:rsidRDefault="00874E93" w:rsidP="00616F25">
            <w:pPr>
              <w:numPr>
                <w:ilvl w:val="0"/>
                <w:numId w:val="1"/>
              </w:numPr>
              <w:jc w:val="both"/>
              <w:rPr>
                <w:rFonts w:cs="Arial"/>
                <w:sz w:val="20"/>
              </w:rPr>
            </w:pPr>
          </w:p>
        </w:tc>
        <w:tc>
          <w:tcPr>
            <w:tcW w:w="2507" w:type="dxa"/>
          </w:tcPr>
          <w:p w14:paraId="497C05DA" w14:textId="77777777" w:rsidR="00874E93" w:rsidRPr="002E7790" w:rsidRDefault="00874E93">
            <w:pPr>
              <w:jc w:val="both"/>
              <w:rPr>
                <w:rFonts w:cs="Arial"/>
                <w:b/>
                <w:sz w:val="20"/>
              </w:rPr>
            </w:pPr>
            <w:r w:rsidRPr="002E7790">
              <w:rPr>
                <w:rFonts w:cs="Arial"/>
                <w:b/>
                <w:sz w:val="20"/>
              </w:rPr>
              <w:t>COMMITTEE</w:t>
            </w:r>
          </w:p>
          <w:p w14:paraId="35F94D1E" w14:textId="77777777" w:rsidR="00874E93" w:rsidRPr="002E7790" w:rsidRDefault="00874E93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1765" w:type="dxa"/>
          </w:tcPr>
          <w:p w14:paraId="38105855" w14:textId="77777777" w:rsidR="00874E93" w:rsidRPr="002E7790" w:rsidRDefault="00616F25" w:rsidP="00EB0441">
            <w:pPr>
              <w:jc w:val="both"/>
              <w:rPr>
                <w:rFonts w:cs="Arial"/>
                <w:sz w:val="20"/>
              </w:rPr>
            </w:pPr>
            <w:r w:rsidRPr="002E7790">
              <w:rPr>
                <w:rFonts w:cs="Arial"/>
                <w:sz w:val="20"/>
              </w:rPr>
              <w:t xml:space="preserve">Overview </w:t>
            </w:r>
            <w:r w:rsidR="004D234B" w:rsidRPr="002E7790">
              <w:rPr>
                <w:rFonts w:cs="Arial"/>
                <w:sz w:val="20"/>
              </w:rPr>
              <w:t>&amp;</w:t>
            </w:r>
            <w:r w:rsidRPr="002E7790">
              <w:rPr>
                <w:rFonts w:cs="Arial"/>
                <w:sz w:val="20"/>
              </w:rPr>
              <w:t xml:space="preserve"> Scrutiny </w:t>
            </w:r>
          </w:p>
          <w:p w14:paraId="661985F3" w14:textId="77777777" w:rsidR="00874E93" w:rsidRPr="002E7790" w:rsidRDefault="00874E93" w:rsidP="00EB0441">
            <w:pPr>
              <w:jc w:val="both"/>
              <w:rPr>
                <w:rFonts w:cs="Arial"/>
                <w:sz w:val="20"/>
              </w:rPr>
            </w:pPr>
          </w:p>
        </w:tc>
      </w:tr>
      <w:tr w:rsidR="00874E93" w:rsidRPr="002E7790" w14:paraId="082A1696" w14:textId="77777777" w:rsidTr="000E2AD3">
        <w:tc>
          <w:tcPr>
            <w:tcW w:w="720" w:type="dxa"/>
          </w:tcPr>
          <w:p w14:paraId="0B5D0E23" w14:textId="77777777" w:rsidR="00874E93" w:rsidRPr="002E7790" w:rsidRDefault="00874E93" w:rsidP="00616F25">
            <w:pPr>
              <w:numPr>
                <w:ilvl w:val="0"/>
                <w:numId w:val="1"/>
              </w:numPr>
              <w:jc w:val="both"/>
              <w:rPr>
                <w:rFonts w:cs="Arial"/>
                <w:sz w:val="20"/>
              </w:rPr>
            </w:pPr>
          </w:p>
        </w:tc>
        <w:tc>
          <w:tcPr>
            <w:tcW w:w="2507" w:type="dxa"/>
          </w:tcPr>
          <w:p w14:paraId="0BF41D79" w14:textId="77777777" w:rsidR="00874E93" w:rsidRPr="002E7790" w:rsidRDefault="00616F25">
            <w:pPr>
              <w:rPr>
                <w:rFonts w:cs="Arial"/>
                <w:b/>
                <w:sz w:val="20"/>
              </w:rPr>
            </w:pPr>
            <w:r w:rsidRPr="002E7790">
              <w:rPr>
                <w:rFonts w:cs="Arial"/>
                <w:b/>
                <w:sz w:val="20"/>
              </w:rPr>
              <w:t>CHALLENGE PANEL</w:t>
            </w:r>
            <w:r w:rsidR="004E5A4B" w:rsidRPr="002E7790">
              <w:rPr>
                <w:rFonts w:cs="Arial"/>
                <w:b/>
                <w:sz w:val="20"/>
              </w:rPr>
              <w:t xml:space="preserve"> MEMBERS</w:t>
            </w:r>
          </w:p>
        </w:tc>
        <w:tc>
          <w:tcPr>
            <w:tcW w:w="11765" w:type="dxa"/>
          </w:tcPr>
          <w:p w14:paraId="76C5FC4B" w14:textId="14149B22" w:rsidR="00D42AC3" w:rsidRPr="002E7790" w:rsidRDefault="00D42AC3" w:rsidP="00EB0441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2E7790">
              <w:rPr>
                <w:rFonts w:cs="Arial"/>
                <w:sz w:val="20"/>
              </w:rPr>
              <w:t>Cllr Sumaria</w:t>
            </w:r>
            <w:r w:rsidR="008A3A9C">
              <w:rPr>
                <w:rFonts w:cs="Arial"/>
                <w:sz w:val="20"/>
              </w:rPr>
              <w:t xml:space="preserve"> </w:t>
            </w:r>
            <w:r w:rsidR="00047A32">
              <w:rPr>
                <w:rFonts w:cs="Arial"/>
                <w:sz w:val="20"/>
              </w:rPr>
              <w:t xml:space="preserve">– </w:t>
            </w:r>
            <w:r w:rsidR="008A3A9C">
              <w:rPr>
                <w:rFonts w:cs="Arial"/>
                <w:sz w:val="20"/>
              </w:rPr>
              <w:t>Chair</w:t>
            </w:r>
            <w:r w:rsidR="00047A32">
              <w:rPr>
                <w:rFonts w:cs="Arial"/>
                <w:sz w:val="20"/>
              </w:rPr>
              <w:t xml:space="preserve"> (Conservative)</w:t>
            </w:r>
          </w:p>
          <w:p w14:paraId="1BAD00AC" w14:textId="78E8EDB5" w:rsidR="00D42AC3" w:rsidRPr="002E7790" w:rsidRDefault="00D42AC3" w:rsidP="00EB0441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2E7790">
              <w:rPr>
                <w:rFonts w:cs="Arial"/>
                <w:sz w:val="20"/>
              </w:rPr>
              <w:t>Cllr O’Dell</w:t>
            </w:r>
            <w:r w:rsidR="00047A32">
              <w:rPr>
                <w:rFonts w:cs="Arial"/>
                <w:sz w:val="20"/>
              </w:rPr>
              <w:t xml:space="preserve"> (Labour)</w:t>
            </w:r>
          </w:p>
          <w:p w14:paraId="71C17E24" w14:textId="4A6C5353" w:rsidR="00C1535D" w:rsidRPr="002E7790" w:rsidRDefault="00C1535D" w:rsidP="00EB0441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2E7790">
              <w:rPr>
                <w:rFonts w:cs="Arial"/>
                <w:sz w:val="20"/>
              </w:rPr>
              <w:t>Cllr Moshenson</w:t>
            </w:r>
            <w:r w:rsidR="00047A32">
              <w:rPr>
                <w:rFonts w:cs="Arial"/>
                <w:sz w:val="20"/>
              </w:rPr>
              <w:t xml:space="preserve"> </w:t>
            </w:r>
            <w:r w:rsidR="000A1C53">
              <w:rPr>
                <w:rFonts w:cs="Arial"/>
                <w:sz w:val="20"/>
              </w:rPr>
              <w:t xml:space="preserve">(Conservative) </w:t>
            </w:r>
          </w:p>
          <w:p w14:paraId="5041BA25" w14:textId="71F0999B" w:rsidR="00D42AC3" w:rsidRPr="002E7790" w:rsidRDefault="00AC681C" w:rsidP="00EB0441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2E7790">
              <w:rPr>
                <w:rFonts w:cs="Arial"/>
                <w:sz w:val="20"/>
              </w:rPr>
              <w:t xml:space="preserve">Cllr Henson </w:t>
            </w:r>
            <w:r w:rsidR="000A1C53">
              <w:rPr>
                <w:rFonts w:cs="Arial"/>
                <w:sz w:val="20"/>
              </w:rPr>
              <w:t>(Labour)</w:t>
            </w:r>
          </w:p>
          <w:p w14:paraId="66ABB894" w14:textId="337153AF" w:rsidR="00D42AC3" w:rsidRPr="002E7790" w:rsidRDefault="00AC681C" w:rsidP="00EB0441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2E7790">
              <w:rPr>
                <w:rFonts w:cs="Arial"/>
                <w:sz w:val="20"/>
              </w:rPr>
              <w:t xml:space="preserve">Cllr Halai </w:t>
            </w:r>
            <w:r w:rsidR="000A1C53">
              <w:rPr>
                <w:rFonts w:cs="Arial"/>
                <w:sz w:val="20"/>
              </w:rPr>
              <w:t>(Conservative)</w:t>
            </w:r>
          </w:p>
          <w:p w14:paraId="520F23DB" w14:textId="7B9360BD" w:rsidR="00D42AC3" w:rsidRPr="002E7790" w:rsidRDefault="00AC681C" w:rsidP="00EB0441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2E7790">
              <w:rPr>
                <w:rFonts w:cs="Arial"/>
                <w:sz w:val="20"/>
              </w:rPr>
              <w:t xml:space="preserve">Cllr Teli </w:t>
            </w:r>
            <w:r w:rsidR="000A1C53">
              <w:rPr>
                <w:rFonts w:cs="Arial"/>
                <w:sz w:val="20"/>
              </w:rPr>
              <w:t>(Conservative)</w:t>
            </w:r>
          </w:p>
          <w:p w14:paraId="2A93C847" w14:textId="2157D18B" w:rsidR="00D42AC3" w:rsidRPr="002E7790" w:rsidRDefault="00AC681C" w:rsidP="00EB0441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2E7790">
              <w:rPr>
                <w:rFonts w:cs="Arial"/>
                <w:sz w:val="20"/>
              </w:rPr>
              <w:t xml:space="preserve">Cllr Hickman </w:t>
            </w:r>
            <w:r w:rsidR="000A1C53">
              <w:rPr>
                <w:rFonts w:cs="Arial"/>
                <w:sz w:val="20"/>
              </w:rPr>
              <w:t>(Labour)</w:t>
            </w:r>
          </w:p>
          <w:p w14:paraId="4D759B73" w14:textId="71F99077" w:rsidR="00D42AC3" w:rsidRPr="002E7790" w:rsidRDefault="00AC681C" w:rsidP="00EB0441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2E7790">
              <w:rPr>
                <w:rFonts w:cs="Arial"/>
                <w:sz w:val="20"/>
              </w:rPr>
              <w:t xml:space="preserve">Cllr Blackman </w:t>
            </w:r>
            <w:r w:rsidR="000A1C53">
              <w:rPr>
                <w:rFonts w:cs="Arial"/>
                <w:sz w:val="20"/>
              </w:rPr>
              <w:t>(Conservative)</w:t>
            </w:r>
          </w:p>
          <w:p w14:paraId="59D980AB" w14:textId="6905D924" w:rsidR="006B51DC" w:rsidRPr="002E7790" w:rsidRDefault="00AC681C" w:rsidP="00EB0441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2E7790">
              <w:rPr>
                <w:rFonts w:cs="Arial"/>
                <w:sz w:val="20"/>
              </w:rPr>
              <w:t xml:space="preserve">Cllr Goodwin-Freeman </w:t>
            </w:r>
            <w:r w:rsidR="000A1C53">
              <w:rPr>
                <w:rFonts w:cs="Arial"/>
                <w:sz w:val="20"/>
              </w:rPr>
              <w:t>(Conservative)</w:t>
            </w:r>
          </w:p>
        </w:tc>
      </w:tr>
      <w:tr w:rsidR="00874E93" w:rsidRPr="002E7790" w14:paraId="0F24AD1B" w14:textId="77777777" w:rsidTr="000E2AD3">
        <w:tc>
          <w:tcPr>
            <w:tcW w:w="720" w:type="dxa"/>
          </w:tcPr>
          <w:p w14:paraId="51B132A3" w14:textId="77777777" w:rsidR="00874E93" w:rsidRPr="002E7790" w:rsidRDefault="00874E93" w:rsidP="00616F25">
            <w:pPr>
              <w:numPr>
                <w:ilvl w:val="0"/>
                <w:numId w:val="1"/>
              </w:numPr>
              <w:jc w:val="both"/>
              <w:rPr>
                <w:rFonts w:cs="Arial"/>
                <w:sz w:val="20"/>
              </w:rPr>
            </w:pPr>
          </w:p>
        </w:tc>
        <w:tc>
          <w:tcPr>
            <w:tcW w:w="2507" w:type="dxa"/>
          </w:tcPr>
          <w:p w14:paraId="15F06F42" w14:textId="77777777" w:rsidR="00874E93" w:rsidRPr="002E7790" w:rsidRDefault="00874E93">
            <w:pPr>
              <w:pStyle w:val="Heading1"/>
              <w:rPr>
                <w:rFonts w:cs="Arial"/>
                <w:sz w:val="20"/>
              </w:rPr>
            </w:pPr>
            <w:r w:rsidRPr="002E7790">
              <w:rPr>
                <w:rFonts w:cs="Arial"/>
                <w:sz w:val="20"/>
              </w:rPr>
              <w:t>AIMS/ OBJECTIVES/ OUTCOMES</w:t>
            </w:r>
          </w:p>
        </w:tc>
        <w:tc>
          <w:tcPr>
            <w:tcW w:w="11765" w:type="dxa"/>
          </w:tcPr>
          <w:p w14:paraId="43E8FADD" w14:textId="77777777" w:rsidR="009E10AC" w:rsidRPr="00DA6709" w:rsidRDefault="00153301" w:rsidP="00EB0441">
            <w:pPr>
              <w:jc w:val="both"/>
              <w:rPr>
                <w:rFonts w:cs="Arial"/>
                <w:b/>
                <w:bCs/>
                <w:sz w:val="20"/>
              </w:rPr>
            </w:pPr>
            <w:r w:rsidRPr="00DA6709">
              <w:rPr>
                <w:rFonts w:cs="Arial"/>
                <w:b/>
                <w:bCs/>
                <w:sz w:val="20"/>
              </w:rPr>
              <w:t>Aim</w:t>
            </w:r>
          </w:p>
          <w:p w14:paraId="6AFA4989" w14:textId="77777777" w:rsidR="001A340C" w:rsidRPr="00DA6709" w:rsidRDefault="00153301" w:rsidP="00EB0441">
            <w:pPr>
              <w:numPr>
                <w:ilvl w:val="0"/>
                <w:numId w:val="11"/>
              </w:numPr>
              <w:jc w:val="both"/>
              <w:rPr>
                <w:rFonts w:cs="Arial"/>
                <w:sz w:val="20"/>
              </w:rPr>
            </w:pPr>
            <w:r w:rsidRPr="00DA6709">
              <w:rPr>
                <w:rFonts w:cs="Arial"/>
                <w:sz w:val="20"/>
              </w:rPr>
              <w:t xml:space="preserve">The purpose of the review is to investigate </w:t>
            </w:r>
            <w:r w:rsidR="009E10AC" w:rsidRPr="00DA6709">
              <w:rPr>
                <w:rFonts w:cs="Arial"/>
                <w:sz w:val="20"/>
              </w:rPr>
              <w:t xml:space="preserve">how we might use all </w:t>
            </w:r>
            <w:r w:rsidR="00CA2AAC" w:rsidRPr="00DA6709">
              <w:rPr>
                <w:rFonts w:cs="Arial"/>
                <w:sz w:val="20"/>
              </w:rPr>
              <w:t xml:space="preserve">of </w:t>
            </w:r>
            <w:r w:rsidR="009E10AC" w:rsidRPr="00DA6709">
              <w:rPr>
                <w:rFonts w:cs="Arial"/>
                <w:sz w:val="20"/>
              </w:rPr>
              <w:t xml:space="preserve">the Council’s policies and strategies to </w:t>
            </w:r>
            <w:r w:rsidR="001A340C" w:rsidRPr="00DA6709">
              <w:rPr>
                <w:rFonts w:cs="Arial"/>
                <w:sz w:val="20"/>
              </w:rPr>
              <w:t>help improve the customer experience through considering future customer needs, modern customer service delivery models and technology and the best outcomes for the Borough.</w:t>
            </w:r>
          </w:p>
          <w:p w14:paraId="2394DC02" w14:textId="77777777" w:rsidR="00B75320" w:rsidRPr="00DA6709" w:rsidRDefault="00B75320" w:rsidP="00EB0441">
            <w:pPr>
              <w:ind w:left="720"/>
              <w:jc w:val="both"/>
              <w:rPr>
                <w:rFonts w:cs="Arial"/>
                <w:sz w:val="20"/>
              </w:rPr>
            </w:pPr>
          </w:p>
          <w:p w14:paraId="20C90C46" w14:textId="77777777" w:rsidR="00153301" w:rsidRPr="00DA6709" w:rsidRDefault="00CA2AAC" w:rsidP="00EB0441">
            <w:pPr>
              <w:jc w:val="both"/>
              <w:rPr>
                <w:rFonts w:cs="Arial"/>
                <w:b/>
                <w:bCs/>
                <w:sz w:val="20"/>
              </w:rPr>
            </w:pPr>
            <w:r w:rsidRPr="00DA6709">
              <w:rPr>
                <w:rFonts w:cs="Arial"/>
                <w:b/>
                <w:bCs/>
                <w:sz w:val="20"/>
              </w:rPr>
              <w:t>Objectives</w:t>
            </w:r>
            <w:r w:rsidR="00153301" w:rsidRPr="00DA6709">
              <w:rPr>
                <w:rFonts w:cs="Arial"/>
                <w:b/>
                <w:bCs/>
                <w:sz w:val="20"/>
              </w:rPr>
              <w:t>:</w:t>
            </w:r>
          </w:p>
          <w:p w14:paraId="4E636DBB" w14:textId="7D9F5421" w:rsidR="00686D5E" w:rsidRPr="00DA6709" w:rsidRDefault="00686D5E" w:rsidP="00EB0441">
            <w:pPr>
              <w:numPr>
                <w:ilvl w:val="0"/>
                <w:numId w:val="11"/>
              </w:numPr>
              <w:spacing w:before="120"/>
              <w:jc w:val="both"/>
              <w:rPr>
                <w:rFonts w:cs="Arial"/>
                <w:sz w:val="20"/>
              </w:rPr>
            </w:pPr>
            <w:r w:rsidRPr="00DA6709">
              <w:rPr>
                <w:rFonts w:cs="Arial"/>
                <w:sz w:val="20"/>
              </w:rPr>
              <w:t xml:space="preserve">To </w:t>
            </w:r>
            <w:r w:rsidR="007601C7" w:rsidRPr="00DA6709">
              <w:rPr>
                <w:rFonts w:cs="Arial"/>
                <w:sz w:val="20"/>
              </w:rPr>
              <w:t>monitor the pro</w:t>
            </w:r>
            <w:r w:rsidR="0063408C" w:rsidRPr="00DA6709">
              <w:rPr>
                <w:rFonts w:cs="Arial"/>
                <w:sz w:val="20"/>
              </w:rPr>
              <w:t>gress on</w:t>
            </w:r>
            <w:r w:rsidRPr="00DA6709">
              <w:rPr>
                <w:rFonts w:cs="Arial"/>
                <w:sz w:val="20"/>
              </w:rPr>
              <w:t xml:space="preserve"> more intuitive</w:t>
            </w:r>
            <w:r w:rsidR="003F3F8C" w:rsidRPr="00DA6709">
              <w:rPr>
                <w:rFonts w:cs="Arial"/>
                <w:sz w:val="20"/>
              </w:rPr>
              <w:t xml:space="preserve"> digital access for </w:t>
            </w:r>
            <w:r w:rsidR="00D110CF" w:rsidRPr="00DA6709">
              <w:rPr>
                <w:rFonts w:cs="Arial"/>
                <w:sz w:val="20"/>
              </w:rPr>
              <w:t>residents</w:t>
            </w:r>
            <w:r w:rsidR="00DA6709" w:rsidRPr="00DA6709">
              <w:rPr>
                <w:rFonts w:cs="Arial"/>
                <w:sz w:val="20"/>
              </w:rPr>
              <w:t xml:space="preserve"> e.g., refined search options on webpage</w:t>
            </w:r>
          </w:p>
          <w:p w14:paraId="0EC8AFAB" w14:textId="77777777" w:rsidR="00D110CF" w:rsidRPr="00DA6709" w:rsidRDefault="00D110CF" w:rsidP="00EB0441">
            <w:pPr>
              <w:numPr>
                <w:ilvl w:val="0"/>
                <w:numId w:val="11"/>
              </w:numPr>
              <w:spacing w:before="120"/>
              <w:jc w:val="both"/>
              <w:rPr>
                <w:rFonts w:cs="Arial"/>
                <w:sz w:val="20"/>
              </w:rPr>
            </w:pPr>
            <w:r w:rsidRPr="00DA6709">
              <w:rPr>
                <w:rFonts w:cs="Arial"/>
                <w:sz w:val="20"/>
              </w:rPr>
              <w:t>To better understand digital exclusion and those affected by it</w:t>
            </w:r>
          </w:p>
          <w:p w14:paraId="42CBE7FF" w14:textId="77777777" w:rsidR="002D616F" w:rsidRPr="00DA6709" w:rsidRDefault="00A716EE" w:rsidP="00EB0441">
            <w:pPr>
              <w:numPr>
                <w:ilvl w:val="0"/>
                <w:numId w:val="11"/>
              </w:numPr>
              <w:spacing w:before="120"/>
              <w:jc w:val="both"/>
              <w:rPr>
                <w:rFonts w:cs="Arial"/>
                <w:sz w:val="20"/>
              </w:rPr>
            </w:pPr>
            <w:r w:rsidRPr="00DA6709">
              <w:rPr>
                <w:rFonts w:cs="Arial"/>
                <w:sz w:val="20"/>
              </w:rPr>
              <w:t xml:space="preserve">Review how services are delivered as a whole </w:t>
            </w:r>
            <w:r w:rsidR="00222A58" w:rsidRPr="00DA6709">
              <w:rPr>
                <w:rFonts w:cs="Arial"/>
                <w:i/>
                <w:iCs/>
                <w:sz w:val="20"/>
              </w:rPr>
              <w:t>(such as the front door to Adult Social care and Council Tax)</w:t>
            </w:r>
            <w:r w:rsidR="00222A58" w:rsidRPr="00DA6709">
              <w:rPr>
                <w:rFonts w:cs="Arial"/>
                <w:sz w:val="20"/>
              </w:rPr>
              <w:t xml:space="preserve"> </w:t>
            </w:r>
            <w:r w:rsidRPr="00DA6709">
              <w:rPr>
                <w:rFonts w:cs="Arial"/>
                <w:sz w:val="20"/>
              </w:rPr>
              <w:t>a</w:t>
            </w:r>
            <w:r w:rsidR="00A21D72" w:rsidRPr="00DA6709">
              <w:rPr>
                <w:rFonts w:cs="Arial"/>
                <w:sz w:val="20"/>
              </w:rPr>
              <w:t>nd key customer journeys</w:t>
            </w:r>
            <w:r w:rsidR="00E31807" w:rsidRPr="00DA6709">
              <w:rPr>
                <w:rFonts w:cs="Arial"/>
                <w:sz w:val="20"/>
              </w:rPr>
              <w:t xml:space="preserve"> </w:t>
            </w:r>
            <w:r w:rsidR="00E31807" w:rsidRPr="00DA6709">
              <w:rPr>
                <w:rFonts w:cs="Arial"/>
                <w:i/>
                <w:iCs/>
                <w:sz w:val="20"/>
              </w:rPr>
              <w:t>(such as subscribing to Garden Waste, reporting bin issues and ordering a parking permit)</w:t>
            </w:r>
          </w:p>
          <w:p w14:paraId="533E7DD7" w14:textId="77777777" w:rsidR="00E31807" w:rsidRPr="00DA6709" w:rsidRDefault="002D616F" w:rsidP="00EB0441">
            <w:pPr>
              <w:numPr>
                <w:ilvl w:val="0"/>
                <w:numId w:val="11"/>
              </w:numPr>
              <w:spacing w:before="120"/>
              <w:jc w:val="both"/>
              <w:rPr>
                <w:rFonts w:cs="Arial"/>
                <w:sz w:val="20"/>
              </w:rPr>
            </w:pPr>
            <w:r w:rsidRPr="00DA6709">
              <w:rPr>
                <w:rFonts w:cs="Arial"/>
                <w:sz w:val="20"/>
              </w:rPr>
              <w:t>To ensure an improvement in the council's complaints process and interaction with elected members</w:t>
            </w:r>
          </w:p>
          <w:p w14:paraId="50CE2315" w14:textId="6E0546D6" w:rsidR="00290F14" w:rsidRPr="00DA6709" w:rsidRDefault="003A0376" w:rsidP="00DA6709">
            <w:pPr>
              <w:numPr>
                <w:ilvl w:val="0"/>
                <w:numId w:val="11"/>
              </w:numPr>
              <w:spacing w:before="120"/>
              <w:jc w:val="both"/>
              <w:rPr>
                <w:rFonts w:cs="Arial"/>
                <w:sz w:val="20"/>
              </w:rPr>
            </w:pPr>
            <w:r w:rsidRPr="00DA6709">
              <w:rPr>
                <w:rFonts w:cs="Arial"/>
                <w:sz w:val="20"/>
              </w:rPr>
              <w:t xml:space="preserve">To ensure an improvement in the </w:t>
            </w:r>
            <w:r w:rsidR="00290F14" w:rsidRPr="00DA6709">
              <w:rPr>
                <w:rFonts w:cs="Arial"/>
                <w:sz w:val="20"/>
              </w:rPr>
              <w:t xml:space="preserve">customer journey </w:t>
            </w:r>
            <w:r w:rsidRPr="00DA6709">
              <w:rPr>
                <w:rFonts w:cs="Arial"/>
                <w:sz w:val="20"/>
              </w:rPr>
              <w:t>using the webpage</w:t>
            </w:r>
            <w:r w:rsidR="00585574" w:rsidRPr="00DA6709">
              <w:rPr>
                <w:rFonts w:cs="Arial"/>
                <w:sz w:val="20"/>
              </w:rPr>
              <w:t xml:space="preserve"> and phone lines</w:t>
            </w:r>
          </w:p>
        </w:tc>
      </w:tr>
      <w:tr w:rsidR="00874E93" w:rsidRPr="002E7790" w14:paraId="3C26F08C" w14:textId="77777777" w:rsidTr="000E2AD3">
        <w:tc>
          <w:tcPr>
            <w:tcW w:w="720" w:type="dxa"/>
          </w:tcPr>
          <w:p w14:paraId="0D119B6F" w14:textId="77777777" w:rsidR="00874E93" w:rsidRPr="002E7790" w:rsidRDefault="00874E93" w:rsidP="00616F25">
            <w:pPr>
              <w:numPr>
                <w:ilvl w:val="0"/>
                <w:numId w:val="1"/>
              </w:numPr>
              <w:jc w:val="both"/>
              <w:rPr>
                <w:rFonts w:cs="Arial"/>
                <w:sz w:val="20"/>
              </w:rPr>
            </w:pPr>
          </w:p>
        </w:tc>
        <w:tc>
          <w:tcPr>
            <w:tcW w:w="2507" w:type="dxa"/>
          </w:tcPr>
          <w:p w14:paraId="7784B4C2" w14:textId="77777777" w:rsidR="00874E93" w:rsidRPr="00CF2DAB" w:rsidRDefault="00874E93">
            <w:pPr>
              <w:rPr>
                <w:rFonts w:cs="Arial"/>
                <w:b/>
                <w:sz w:val="20"/>
              </w:rPr>
            </w:pPr>
            <w:r w:rsidRPr="00CF2DAB">
              <w:rPr>
                <w:rFonts w:cs="Arial"/>
                <w:b/>
                <w:sz w:val="20"/>
              </w:rPr>
              <w:t>MEASURES OF SUCCESS OF REVIEW</w:t>
            </w:r>
          </w:p>
        </w:tc>
        <w:tc>
          <w:tcPr>
            <w:tcW w:w="11765" w:type="dxa"/>
          </w:tcPr>
          <w:p w14:paraId="7BFD36A9" w14:textId="0E10BBF6" w:rsidR="00153301" w:rsidRPr="00E70537" w:rsidRDefault="004C6038" w:rsidP="00EB0441">
            <w:pPr>
              <w:numPr>
                <w:ilvl w:val="0"/>
                <w:numId w:val="11"/>
              </w:numPr>
              <w:spacing w:before="120"/>
              <w:jc w:val="both"/>
              <w:rPr>
                <w:rFonts w:cs="Arial"/>
                <w:sz w:val="20"/>
              </w:rPr>
            </w:pPr>
            <w:r w:rsidRPr="00940484">
              <w:rPr>
                <w:rFonts w:cs="Arial"/>
                <w:sz w:val="20"/>
              </w:rPr>
              <w:t>Better customer experience, as measured by resident satisfaction, fewer failure demand contacts, increased ratings for services</w:t>
            </w:r>
            <w:r w:rsidRPr="002E7790">
              <w:rPr>
                <w:rFonts w:cs="Arial"/>
                <w:sz w:val="20"/>
              </w:rPr>
              <w:t xml:space="preserve"> </w:t>
            </w:r>
          </w:p>
        </w:tc>
      </w:tr>
      <w:tr w:rsidR="00874E93" w:rsidRPr="002E7790" w14:paraId="4F06AB70" w14:textId="77777777" w:rsidTr="000E2AD3">
        <w:tc>
          <w:tcPr>
            <w:tcW w:w="720" w:type="dxa"/>
          </w:tcPr>
          <w:p w14:paraId="3CE70E24" w14:textId="77777777" w:rsidR="00874E93" w:rsidRPr="002E7790" w:rsidRDefault="00874E93" w:rsidP="00616F25">
            <w:pPr>
              <w:numPr>
                <w:ilvl w:val="0"/>
                <w:numId w:val="1"/>
              </w:numPr>
              <w:jc w:val="both"/>
              <w:rPr>
                <w:rFonts w:cs="Arial"/>
                <w:sz w:val="20"/>
              </w:rPr>
            </w:pPr>
          </w:p>
        </w:tc>
        <w:tc>
          <w:tcPr>
            <w:tcW w:w="2507" w:type="dxa"/>
          </w:tcPr>
          <w:p w14:paraId="07164868" w14:textId="77777777" w:rsidR="00874E93" w:rsidRPr="00CF2DAB" w:rsidRDefault="00874E93">
            <w:pPr>
              <w:rPr>
                <w:rFonts w:cs="Arial"/>
                <w:b/>
                <w:sz w:val="20"/>
              </w:rPr>
            </w:pPr>
            <w:r w:rsidRPr="0016055C">
              <w:rPr>
                <w:rFonts w:cs="Arial"/>
                <w:b/>
                <w:sz w:val="20"/>
              </w:rPr>
              <w:t>SCOPE</w:t>
            </w:r>
          </w:p>
        </w:tc>
        <w:tc>
          <w:tcPr>
            <w:tcW w:w="11765" w:type="dxa"/>
          </w:tcPr>
          <w:p w14:paraId="7CE482A3" w14:textId="5486F567" w:rsidR="00153301" w:rsidRPr="002E7790" w:rsidRDefault="006B51DC" w:rsidP="00EB0441">
            <w:pPr>
              <w:jc w:val="both"/>
              <w:rPr>
                <w:rFonts w:cs="Arial"/>
                <w:sz w:val="20"/>
              </w:rPr>
            </w:pPr>
            <w:r w:rsidRPr="002E7790">
              <w:rPr>
                <w:rFonts w:cs="Arial"/>
                <w:sz w:val="20"/>
              </w:rPr>
              <w:t xml:space="preserve">The following </w:t>
            </w:r>
            <w:r w:rsidR="00872582">
              <w:rPr>
                <w:rFonts w:cs="Arial"/>
                <w:sz w:val="20"/>
              </w:rPr>
              <w:t>areas</w:t>
            </w:r>
            <w:r w:rsidRPr="002E7790">
              <w:rPr>
                <w:rFonts w:cs="Arial"/>
                <w:sz w:val="20"/>
              </w:rPr>
              <w:t xml:space="preserve"> will be in scope of the review:</w:t>
            </w:r>
          </w:p>
          <w:p w14:paraId="14F27B03" w14:textId="4B064897" w:rsidR="00C3627D" w:rsidRPr="00C3627D" w:rsidRDefault="00C3627D" w:rsidP="00C3627D">
            <w:pPr>
              <w:numPr>
                <w:ilvl w:val="0"/>
                <w:numId w:val="23"/>
              </w:numPr>
              <w:jc w:val="both"/>
              <w:rPr>
                <w:rFonts w:cs="Arial"/>
                <w:sz w:val="20"/>
              </w:rPr>
            </w:pPr>
            <w:r w:rsidRPr="00C3627D">
              <w:rPr>
                <w:rFonts w:cs="Arial"/>
                <w:sz w:val="20"/>
              </w:rPr>
              <w:t xml:space="preserve">Provide alternative channels where required – support people to </w:t>
            </w:r>
            <w:r w:rsidR="00282E3D" w:rsidRPr="00C3627D">
              <w:rPr>
                <w:rFonts w:cs="Arial"/>
                <w:sz w:val="20"/>
              </w:rPr>
              <w:t>self-serve</w:t>
            </w:r>
            <w:r w:rsidRPr="00C3627D">
              <w:rPr>
                <w:rFonts w:cs="Arial"/>
                <w:sz w:val="20"/>
              </w:rPr>
              <w:t xml:space="preserve"> or provide an alternative means of contact for more complex issues</w:t>
            </w:r>
          </w:p>
          <w:p w14:paraId="1B087773" w14:textId="77777777" w:rsidR="00282E3D" w:rsidRPr="00282E3D" w:rsidRDefault="00282E3D" w:rsidP="00282E3D">
            <w:pPr>
              <w:numPr>
                <w:ilvl w:val="0"/>
                <w:numId w:val="23"/>
              </w:numPr>
              <w:jc w:val="both"/>
              <w:rPr>
                <w:rFonts w:cs="Arial"/>
                <w:sz w:val="20"/>
              </w:rPr>
            </w:pPr>
            <w:r w:rsidRPr="00282E3D">
              <w:rPr>
                <w:rFonts w:cs="Arial"/>
                <w:sz w:val="20"/>
              </w:rPr>
              <w:t>Reduce the need for contact – get things right first time and be proactive when there is a problem.</w:t>
            </w:r>
          </w:p>
          <w:p w14:paraId="6C9A8278" w14:textId="6FD8649C" w:rsidR="006C2668" w:rsidRPr="006C2668" w:rsidRDefault="0016055C" w:rsidP="006C2668">
            <w:pPr>
              <w:numPr>
                <w:ilvl w:val="0"/>
                <w:numId w:val="23"/>
              </w:numPr>
              <w:jc w:val="both"/>
              <w:rPr>
                <w:rFonts w:cs="Arial"/>
                <w:sz w:val="20"/>
              </w:rPr>
            </w:pPr>
            <w:r w:rsidRPr="0016055C">
              <w:rPr>
                <w:rFonts w:cs="Arial"/>
                <w:sz w:val="20"/>
              </w:rPr>
              <w:t xml:space="preserve">Services are the best that they can be – ensure that services are built around the customer </w:t>
            </w:r>
            <w:r w:rsidR="006C2668">
              <w:rPr>
                <w:rFonts w:cs="Arial"/>
                <w:sz w:val="20"/>
              </w:rPr>
              <w:t xml:space="preserve">and identifying where the key </w:t>
            </w:r>
            <w:r w:rsidR="006C2668">
              <w:rPr>
                <w:rFonts w:cs="Arial"/>
                <w:sz w:val="20"/>
              </w:rPr>
              <w:lastRenderedPageBreak/>
              <w:t>problems are</w:t>
            </w:r>
          </w:p>
          <w:p w14:paraId="1585F4A2" w14:textId="71AECFD1" w:rsidR="00626B72" w:rsidRPr="002E7790" w:rsidRDefault="00626B72" w:rsidP="00EB0441">
            <w:pPr>
              <w:jc w:val="both"/>
              <w:rPr>
                <w:rFonts w:cs="Arial"/>
                <w:sz w:val="20"/>
              </w:rPr>
            </w:pPr>
          </w:p>
        </w:tc>
      </w:tr>
      <w:tr w:rsidR="00874E93" w:rsidRPr="002E7790" w14:paraId="1C21253E" w14:textId="77777777" w:rsidTr="000E2AD3">
        <w:tc>
          <w:tcPr>
            <w:tcW w:w="720" w:type="dxa"/>
          </w:tcPr>
          <w:p w14:paraId="4DEBD78E" w14:textId="77777777" w:rsidR="00874E93" w:rsidRPr="002E7790" w:rsidRDefault="00874E93" w:rsidP="009B6BC7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</w:rPr>
            </w:pPr>
          </w:p>
        </w:tc>
        <w:tc>
          <w:tcPr>
            <w:tcW w:w="2507" w:type="dxa"/>
          </w:tcPr>
          <w:p w14:paraId="6BB943B1" w14:textId="77777777" w:rsidR="00874E93" w:rsidRPr="00CA34B0" w:rsidRDefault="00874E93">
            <w:pPr>
              <w:rPr>
                <w:rFonts w:cs="Arial"/>
                <w:b/>
                <w:sz w:val="20"/>
              </w:rPr>
            </w:pPr>
            <w:r w:rsidRPr="00CA34B0">
              <w:rPr>
                <w:rFonts w:cs="Arial"/>
                <w:b/>
                <w:sz w:val="20"/>
              </w:rPr>
              <w:t>SERVICE PRIORITIES</w:t>
            </w:r>
          </w:p>
          <w:p w14:paraId="3D66C6BA" w14:textId="77777777" w:rsidR="00874E93" w:rsidRPr="00CA34B0" w:rsidRDefault="00874E9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1765" w:type="dxa"/>
          </w:tcPr>
          <w:p w14:paraId="2AE296ED" w14:textId="77777777" w:rsidR="00463676" w:rsidRPr="002E7790" w:rsidRDefault="00463676" w:rsidP="00EB0441">
            <w:pPr>
              <w:jc w:val="both"/>
              <w:rPr>
                <w:rFonts w:cs="Arial"/>
                <w:sz w:val="20"/>
              </w:rPr>
            </w:pPr>
            <w:r w:rsidRPr="002E7790">
              <w:rPr>
                <w:rFonts w:cs="Arial"/>
                <w:sz w:val="20"/>
              </w:rPr>
              <w:t>Choose from the following:</w:t>
            </w:r>
          </w:p>
          <w:p w14:paraId="7F80690B" w14:textId="77777777" w:rsidR="00EB0441" w:rsidRPr="00EB0441" w:rsidRDefault="00EB0441" w:rsidP="00EB0441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B0441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A </w:t>
            </w:r>
            <w:bookmarkStart w:id="0" w:name="_Hlk126140334"/>
            <w:r w:rsidRPr="00EB0441">
              <w:rPr>
                <w:rStyle w:val="normaltextrun"/>
                <w:rFonts w:ascii="Arial" w:hAnsi="Arial" w:cs="Arial"/>
                <w:sz w:val="20"/>
                <w:szCs w:val="20"/>
              </w:rPr>
              <w:t>council that puts residents first</w:t>
            </w:r>
            <w:r w:rsidRPr="00EB044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bookmarkEnd w:id="0"/>
          </w:p>
          <w:p w14:paraId="7C4AC247" w14:textId="77777777" w:rsidR="00EB0441" w:rsidRPr="00EB0441" w:rsidRDefault="00EB0441" w:rsidP="00EB0441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B0441">
              <w:rPr>
                <w:rStyle w:val="normaltextrun"/>
                <w:rFonts w:ascii="Arial" w:hAnsi="Arial" w:cs="Arial"/>
                <w:sz w:val="20"/>
                <w:szCs w:val="20"/>
              </w:rPr>
              <w:t>A borough that is clean and safe</w:t>
            </w:r>
            <w:r w:rsidRPr="00EB044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B0C2496" w14:textId="77777777" w:rsidR="00EB0441" w:rsidRPr="00EB0441" w:rsidRDefault="00EB0441" w:rsidP="00EB0441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B0441">
              <w:rPr>
                <w:rStyle w:val="normaltextrun"/>
                <w:rFonts w:ascii="Arial" w:hAnsi="Arial" w:cs="Arial"/>
                <w:sz w:val="20"/>
                <w:szCs w:val="20"/>
              </w:rPr>
              <w:t>A place where those in need are supported</w:t>
            </w:r>
            <w:r w:rsidRPr="00EB044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15A9C0B" w14:textId="122A6564" w:rsidR="003E09B1" w:rsidRPr="002E7790" w:rsidRDefault="003E09B1" w:rsidP="00EB0441">
            <w:pPr>
              <w:jc w:val="both"/>
              <w:rPr>
                <w:rFonts w:cs="Arial"/>
                <w:sz w:val="20"/>
              </w:rPr>
            </w:pPr>
          </w:p>
        </w:tc>
      </w:tr>
      <w:tr w:rsidR="00874E93" w:rsidRPr="002E7790" w14:paraId="028FB25C" w14:textId="77777777" w:rsidTr="000E2AD3">
        <w:tc>
          <w:tcPr>
            <w:tcW w:w="720" w:type="dxa"/>
          </w:tcPr>
          <w:p w14:paraId="3E9E8DCC" w14:textId="77777777" w:rsidR="00874E93" w:rsidRPr="002E7790" w:rsidRDefault="00874E93" w:rsidP="009B6BC7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</w:rPr>
            </w:pPr>
          </w:p>
        </w:tc>
        <w:tc>
          <w:tcPr>
            <w:tcW w:w="2507" w:type="dxa"/>
          </w:tcPr>
          <w:p w14:paraId="63B28F84" w14:textId="77777777" w:rsidR="00874E93" w:rsidRPr="00CA34B0" w:rsidRDefault="00874E93">
            <w:pPr>
              <w:rPr>
                <w:rFonts w:cs="Arial"/>
                <w:b/>
                <w:sz w:val="20"/>
              </w:rPr>
            </w:pPr>
            <w:r w:rsidRPr="00CA34B0">
              <w:rPr>
                <w:rFonts w:cs="Arial"/>
                <w:b/>
                <w:sz w:val="20"/>
              </w:rPr>
              <w:t>SPONSOR</w:t>
            </w:r>
          </w:p>
          <w:p w14:paraId="5438B4EF" w14:textId="77777777" w:rsidR="00874E93" w:rsidRPr="00CA34B0" w:rsidRDefault="00874E9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1765" w:type="dxa"/>
          </w:tcPr>
          <w:p w14:paraId="1E8229F1" w14:textId="656CBCF0" w:rsidR="00874E93" w:rsidRPr="002E7790" w:rsidRDefault="00A66F96" w:rsidP="00EB0441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Shum</w:t>
            </w:r>
            <w:r w:rsidR="000A6AAA">
              <w:rPr>
                <w:rFonts w:cs="Arial"/>
                <w:sz w:val="20"/>
              </w:rPr>
              <w:t>ailla Dar</w:t>
            </w:r>
          </w:p>
        </w:tc>
      </w:tr>
      <w:tr w:rsidR="00874E93" w:rsidRPr="002E7790" w14:paraId="28B4CB81" w14:textId="77777777" w:rsidTr="000E2AD3">
        <w:tc>
          <w:tcPr>
            <w:tcW w:w="720" w:type="dxa"/>
          </w:tcPr>
          <w:p w14:paraId="5DBA228D" w14:textId="77777777" w:rsidR="00874E93" w:rsidRPr="002E7790" w:rsidRDefault="00874E93" w:rsidP="009B6BC7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</w:rPr>
            </w:pPr>
          </w:p>
        </w:tc>
        <w:tc>
          <w:tcPr>
            <w:tcW w:w="2507" w:type="dxa"/>
          </w:tcPr>
          <w:p w14:paraId="48CC5EBB" w14:textId="77777777" w:rsidR="00874E93" w:rsidRPr="00CA34B0" w:rsidRDefault="00874E93">
            <w:pPr>
              <w:rPr>
                <w:rFonts w:cs="Arial"/>
                <w:b/>
                <w:sz w:val="20"/>
              </w:rPr>
            </w:pPr>
            <w:r w:rsidRPr="00CA34B0">
              <w:rPr>
                <w:rFonts w:cs="Arial"/>
                <w:b/>
                <w:sz w:val="20"/>
              </w:rPr>
              <w:t>ACCOUNTABLE MANAGER</w:t>
            </w:r>
          </w:p>
          <w:p w14:paraId="635AFECD" w14:textId="77777777" w:rsidR="00874E93" w:rsidRPr="00CA34B0" w:rsidRDefault="00874E93">
            <w:pPr>
              <w:rPr>
                <w:rFonts w:cs="Arial"/>
                <w:sz w:val="20"/>
              </w:rPr>
            </w:pPr>
          </w:p>
        </w:tc>
        <w:tc>
          <w:tcPr>
            <w:tcW w:w="11765" w:type="dxa"/>
          </w:tcPr>
          <w:p w14:paraId="34EDFAA1" w14:textId="1733F6BD" w:rsidR="004D234B" w:rsidRPr="002E7790" w:rsidRDefault="009B3952" w:rsidP="00EB0441">
            <w:pPr>
              <w:jc w:val="both"/>
              <w:rPr>
                <w:rFonts w:cs="Arial"/>
                <w:sz w:val="20"/>
              </w:rPr>
            </w:pPr>
            <w:r w:rsidRPr="002E7790">
              <w:rPr>
                <w:rFonts w:cs="Arial"/>
                <w:sz w:val="20"/>
              </w:rPr>
              <w:t>Rachel Gapp</w:t>
            </w:r>
          </w:p>
        </w:tc>
      </w:tr>
      <w:tr w:rsidR="00874E93" w:rsidRPr="002E7790" w14:paraId="6B7DEECC" w14:textId="77777777" w:rsidTr="000E2AD3">
        <w:tc>
          <w:tcPr>
            <w:tcW w:w="720" w:type="dxa"/>
          </w:tcPr>
          <w:p w14:paraId="3AEFE59C" w14:textId="77777777" w:rsidR="00874E93" w:rsidRPr="002E7790" w:rsidRDefault="00874E93" w:rsidP="009B6BC7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</w:rPr>
            </w:pPr>
          </w:p>
        </w:tc>
        <w:tc>
          <w:tcPr>
            <w:tcW w:w="2507" w:type="dxa"/>
          </w:tcPr>
          <w:p w14:paraId="20487208" w14:textId="77777777" w:rsidR="00874E93" w:rsidRPr="00CA34B0" w:rsidRDefault="00874E93">
            <w:pPr>
              <w:rPr>
                <w:rFonts w:cs="Arial"/>
                <w:b/>
                <w:sz w:val="20"/>
              </w:rPr>
            </w:pPr>
            <w:r w:rsidRPr="00CA34B0">
              <w:rPr>
                <w:rFonts w:cs="Arial"/>
                <w:b/>
                <w:sz w:val="20"/>
              </w:rPr>
              <w:t>SUPPORT OFFICER</w:t>
            </w:r>
          </w:p>
        </w:tc>
        <w:tc>
          <w:tcPr>
            <w:tcW w:w="11765" w:type="dxa"/>
          </w:tcPr>
          <w:p w14:paraId="65BBAA37" w14:textId="6664765E" w:rsidR="00874E93" w:rsidRPr="002E7790" w:rsidRDefault="00074346" w:rsidP="00EB0441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Jonathan Milbourn</w:t>
            </w:r>
          </w:p>
        </w:tc>
      </w:tr>
      <w:tr w:rsidR="00874E93" w:rsidRPr="002E7790" w14:paraId="6202A2A0" w14:textId="77777777" w:rsidTr="000E2AD3">
        <w:tc>
          <w:tcPr>
            <w:tcW w:w="720" w:type="dxa"/>
          </w:tcPr>
          <w:p w14:paraId="593EFAC0" w14:textId="77777777" w:rsidR="00874E93" w:rsidRPr="002E7790" w:rsidRDefault="00874E93" w:rsidP="009B6BC7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</w:rPr>
            </w:pPr>
          </w:p>
        </w:tc>
        <w:tc>
          <w:tcPr>
            <w:tcW w:w="2507" w:type="dxa"/>
          </w:tcPr>
          <w:p w14:paraId="60266E4A" w14:textId="77777777" w:rsidR="00874E93" w:rsidRPr="00CA34B0" w:rsidRDefault="00874E93">
            <w:pPr>
              <w:rPr>
                <w:rFonts w:cs="Arial"/>
                <w:b/>
                <w:sz w:val="20"/>
              </w:rPr>
            </w:pPr>
            <w:r w:rsidRPr="00CA34B0">
              <w:rPr>
                <w:rFonts w:cs="Arial"/>
                <w:b/>
                <w:sz w:val="20"/>
              </w:rPr>
              <w:t>ADMINISTRATIVE SUPPORT</w:t>
            </w:r>
          </w:p>
        </w:tc>
        <w:tc>
          <w:tcPr>
            <w:tcW w:w="11765" w:type="dxa"/>
          </w:tcPr>
          <w:p w14:paraId="3D620538" w14:textId="700193DC" w:rsidR="005C65A1" w:rsidRPr="002E7790" w:rsidRDefault="006D04D3" w:rsidP="00EB0441">
            <w:pPr>
              <w:jc w:val="both"/>
              <w:rPr>
                <w:rFonts w:cs="Arial"/>
                <w:sz w:val="20"/>
              </w:rPr>
            </w:pPr>
            <w:r w:rsidRPr="002E7790">
              <w:rPr>
                <w:rFonts w:cs="Arial"/>
                <w:sz w:val="20"/>
              </w:rPr>
              <w:t>Mira Chauhan</w:t>
            </w:r>
            <w:r w:rsidR="006B51DC" w:rsidRPr="002E7790">
              <w:rPr>
                <w:rFonts w:cs="Arial"/>
                <w:sz w:val="20"/>
              </w:rPr>
              <w:t xml:space="preserve"> - </w:t>
            </w:r>
            <w:r w:rsidR="003B7540" w:rsidRPr="002E7790">
              <w:rPr>
                <w:rFonts w:cs="Arial"/>
                <w:sz w:val="20"/>
              </w:rPr>
              <w:t>Policy Team</w:t>
            </w:r>
            <w:r w:rsidR="005C65A1" w:rsidRPr="002E7790">
              <w:rPr>
                <w:rFonts w:cs="Arial"/>
                <w:sz w:val="20"/>
              </w:rPr>
              <w:t xml:space="preserve">. </w:t>
            </w:r>
          </w:p>
          <w:p w14:paraId="746F043E" w14:textId="77777777" w:rsidR="00864E60" w:rsidRPr="002E7790" w:rsidRDefault="00864E60" w:rsidP="00EB0441">
            <w:pPr>
              <w:jc w:val="both"/>
              <w:rPr>
                <w:rFonts w:cs="Arial"/>
                <w:sz w:val="20"/>
              </w:rPr>
            </w:pPr>
          </w:p>
        </w:tc>
      </w:tr>
      <w:tr w:rsidR="00874E93" w:rsidRPr="002E7790" w14:paraId="2DF35F2D" w14:textId="77777777" w:rsidTr="000E2AD3">
        <w:tc>
          <w:tcPr>
            <w:tcW w:w="720" w:type="dxa"/>
          </w:tcPr>
          <w:p w14:paraId="1A25C7BE" w14:textId="77777777" w:rsidR="00874E93" w:rsidRPr="00CF2DAB" w:rsidRDefault="00874E93" w:rsidP="009B6BC7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</w:rPr>
            </w:pPr>
          </w:p>
        </w:tc>
        <w:tc>
          <w:tcPr>
            <w:tcW w:w="2507" w:type="dxa"/>
          </w:tcPr>
          <w:p w14:paraId="366C81EA" w14:textId="77777777" w:rsidR="00874E93" w:rsidRPr="00CA34B0" w:rsidRDefault="00874E93">
            <w:pPr>
              <w:rPr>
                <w:rFonts w:cs="Arial"/>
                <w:b/>
                <w:sz w:val="20"/>
              </w:rPr>
            </w:pPr>
            <w:r w:rsidRPr="00CA34B0">
              <w:rPr>
                <w:rFonts w:cs="Arial"/>
                <w:b/>
                <w:sz w:val="20"/>
              </w:rPr>
              <w:t>EXTERNAL INPUT</w:t>
            </w:r>
          </w:p>
        </w:tc>
        <w:tc>
          <w:tcPr>
            <w:tcW w:w="11765" w:type="dxa"/>
          </w:tcPr>
          <w:p w14:paraId="7BC0C931" w14:textId="172205B6" w:rsidR="00874E93" w:rsidRPr="002E7790" w:rsidRDefault="00CF2DAB" w:rsidP="00EB0441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N/A</w:t>
            </w:r>
          </w:p>
        </w:tc>
      </w:tr>
      <w:tr w:rsidR="00874E93" w:rsidRPr="002E7790" w14:paraId="6B0D1A88" w14:textId="77777777" w:rsidTr="000E2AD3">
        <w:tc>
          <w:tcPr>
            <w:tcW w:w="720" w:type="dxa"/>
          </w:tcPr>
          <w:p w14:paraId="6C971D48" w14:textId="77777777" w:rsidR="00874E93" w:rsidRPr="002E7790" w:rsidRDefault="00874E93" w:rsidP="009B6BC7">
            <w:pPr>
              <w:numPr>
                <w:ilvl w:val="0"/>
                <w:numId w:val="5"/>
              </w:numPr>
              <w:rPr>
                <w:rFonts w:cs="Arial"/>
                <w:sz w:val="20"/>
              </w:rPr>
            </w:pPr>
          </w:p>
        </w:tc>
        <w:tc>
          <w:tcPr>
            <w:tcW w:w="2507" w:type="dxa"/>
          </w:tcPr>
          <w:p w14:paraId="7C4B4E7C" w14:textId="77777777" w:rsidR="00874E93" w:rsidRPr="00CA34B0" w:rsidRDefault="00874E93">
            <w:pPr>
              <w:rPr>
                <w:rFonts w:cs="Arial"/>
                <w:sz w:val="20"/>
              </w:rPr>
            </w:pPr>
            <w:r w:rsidRPr="00AE2459">
              <w:rPr>
                <w:rFonts w:cs="Arial"/>
                <w:b/>
                <w:sz w:val="20"/>
              </w:rPr>
              <w:t>METHODOLOGY</w:t>
            </w:r>
          </w:p>
        </w:tc>
        <w:tc>
          <w:tcPr>
            <w:tcW w:w="11765" w:type="dxa"/>
          </w:tcPr>
          <w:p w14:paraId="700EEAA6" w14:textId="77777777" w:rsidR="00864E60" w:rsidRPr="002E7790" w:rsidRDefault="00864E60" w:rsidP="00EB0441">
            <w:pPr>
              <w:jc w:val="both"/>
              <w:rPr>
                <w:rFonts w:cs="Arial"/>
                <w:sz w:val="20"/>
              </w:rPr>
            </w:pPr>
          </w:p>
          <w:p w14:paraId="07043FE6" w14:textId="5542C78C" w:rsidR="00074346" w:rsidRDefault="00074346" w:rsidP="00EB0441">
            <w:pPr>
              <w:numPr>
                <w:ilvl w:val="0"/>
                <w:numId w:val="13"/>
              </w:numPr>
              <w:jc w:val="both"/>
              <w:rPr>
                <w:rFonts w:cs="Arial"/>
                <w:sz w:val="20"/>
              </w:rPr>
            </w:pPr>
            <w:r w:rsidRPr="00074346">
              <w:rPr>
                <w:rFonts w:cs="Arial"/>
                <w:sz w:val="20"/>
              </w:rPr>
              <w:t>Desktop Research</w:t>
            </w:r>
            <w:r w:rsidR="00C4631F">
              <w:rPr>
                <w:rFonts w:cs="Arial"/>
                <w:sz w:val="20"/>
              </w:rPr>
              <w:t xml:space="preserve"> (system driven vs resident data)</w:t>
            </w:r>
          </w:p>
          <w:p w14:paraId="5E2AF2D4" w14:textId="3E16B102" w:rsidR="003F1860" w:rsidRDefault="00AB7338" w:rsidP="00EB0441">
            <w:pPr>
              <w:numPr>
                <w:ilvl w:val="0"/>
                <w:numId w:val="13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Residents Survey</w:t>
            </w:r>
            <w:r w:rsidR="006C2668">
              <w:rPr>
                <w:rFonts w:cs="Arial"/>
                <w:sz w:val="20"/>
              </w:rPr>
              <w:t xml:space="preserve"> – telephone consultation</w:t>
            </w:r>
          </w:p>
          <w:p w14:paraId="61B51D16" w14:textId="2FA17463" w:rsidR="00483155" w:rsidRDefault="008362BD" w:rsidP="00EB0441">
            <w:pPr>
              <w:numPr>
                <w:ilvl w:val="0"/>
                <w:numId w:val="13"/>
              </w:numPr>
              <w:jc w:val="both"/>
              <w:rPr>
                <w:rFonts w:cs="Arial"/>
                <w:sz w:val="20"/>
              </w:rPr>
            </w:pPr>
            <w:r w:rsidRPr="008362BD">
              <w:rPr>
                <w:rFonts w:cs="Arial"/>
                <w:sz w:val="20"/>
              </w:rPr>
              <w:t>Challenge Panel</w:t>
            </w:r>
            <w:r w:rsidR="00DA6709">
              <w:rPr>
                <w:rFonts w:cs="Arial"/>
                <w:sz w:val="20"/>
              </w:rPr>
              <w:t xml:space="preserve"> with Customer Service and Business Support owners</w:t>
            </w:r>
          </w:p>
          <w:p w14:paraId="31ED566B" w14:textId="1CFAD5BE" w:rsidR="00DA6709" w:rsidRDefault="00B90FFF" w:rsidP="00DA6709">
            <w:pPr>
              <w:numPr>
                <w:ilvl w:val="0"/>
                <w:numId w:val="13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Online </w:t>
            </w:r>
            <w:r w:rsidR="0014206D">
              <w:rPr>
                <w:rFonts w:cs="Arial"/>
                <w:sz w:val="20"/>
              </w:rPr>
              <w:t>C</w:t>
            </w:r>
            <w:r>
              <w:rPr>
                <w:rFonts w:cs="Arial"/>
                <w:sz w:val="20"/>
              </w:rPr>
              <w:t>onsultation via social media</w:t>
            </w:r>
          </w:p>
          <w:p w14:paraId="35382C1B" w14:textId="66F036E7" w:rsidR="0014206D" w:rsidRDefault="0014206D" w:rsidP="00DA6709">
            <w:pPr>
              <w:numPr>
                <w:ilvl w:val="0"/>
                <w:numId w:val="13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Resident Consultation</w:t>
            </w:r>
          </w:p>
          <w:p w14:paraId="28771B27" w14:textId="46DF1EE0" w:rsidR="0014206D" w:rsidRPr="00DA6709" w:rsidRDefault="0014206D" w:rsidP="00DA6709">
            <w:pPr>
              <w:numPr>
                <w:ilvl w:val="0"/>
                <w:numId w:val="13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Partner Consultation</w:t>
            </w:r>
          </w:p>
          <w:p w14:paraId="00F85956" w14:textId="77777777" w:rsidR="0031489B" w:rsidRDefault="0031489B" w:rsidP="0016055C">
            <w:pPr>
              <w:jc w:val="both"/>
              <w:rPr>
                <w:rFonts w:cs="Arial"/>
                <w:sz w:val="20"/>
              </w:rPr>
            </w:pPr>
          </w:p>
          <w:p w14:paraId="2CB87D3F" w14:textId="31F73906" w:rsidR="0016055C" w:rsidRPr="008362BD" w:rsidRDefault="0016055C" w:rsidP="0016055C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NB: The Challenge Panel can use outcomes from Peer Review</w:t>
            </w:r>
            <w:r w:rsidR="00AE2459">
              <w:rPr>
                <w:rFonts w:cs="Arial"/>
                <w:sz w:val="20"/>
              </w:rPr>
              <w:t xml:space="preserve"> </w:t>
            </w:r>
            <w:r w:rsidR="00DA6709">
              <w:rPr>
                <w:rFonts w:cs="Arial"/>
                <w:sz w:val="20"/>
              </w:rPr>
              <w:t xml:space="preserve">which is </w:t>
            </w:r>
            <w:r w:rsidR="00AE2459">
              <w:rPr>
                <w:rFonts w:cs="Arial"/>
                <w:sz w:val="20"/>
              </w:rPr>
              <w:t>due to take place</w:t>
            </w:r>
          </w:p>
          <w:p w14:paraId="7C29CF92" w14:textId="77777777" w:rsidR="001566EA" w:rsidRPr="002E7790" w:rsidRDefault="001566EA" w:rsidP="00EB0441">
            <w:pPr>
              <w:jc w:val="both"/>
              <w:rPr>
                <w:rFonts w:cs="Arial"/>
                <w:sz w:val="20"/>
              </w:rPr>
            </w:pPr>
          </w:p>
        </w:tc>
      </w:tr>
      <w:tr w:rsidR="00874E93" w:rsidRPr="002E7790" w14:paraId="4D3AC002" w14:textId="77777777" w:rsidTr="000E2AD3">
        <w:tc>
          <w:tcPr>
            <w:tcW w:w="720" w:type="dxa"/>
          </w:tcPr>
          <w:p w14:paraId="70BFD567" w14:textId="77777777" w:rsidR="00874E93" w:rsidRPr="002E7790" w:rsidRDefault="00874E93" w:rsidP="009B6BC7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</w:rPr>
            </w:pPr>
          </w:p>
        </w:tc>
        <w:tc>
          <w:tcPr>
            <w:tcW w:w="2507" w:type="dxa"/>
          </w:tcPr>
          <w:p w14:paraId="0A6AD652" w14:textId="77777777" w:rsidR="00874E93" w:rsidRPr="002E7790" w:rsidRDefault="00874E93">
            <w:pPr>
              <w:rPr>
                <w:rFonts w:cs="Arial"/>
                <w:b/>
                <w:sz w:val="20"/>
              </w:rPr>
            </w:pPr>
            <w:r w:rsidRPr="002E7790">
              <w:rPr>
                <w:rFonts w:cs="Arial"/>
                <w:b/>
                <w:sz w:val="20"/>
              </w:rPr>
              <w:t>EQUALITY IMPLICATIONS</w:t>
            </w:r>
          </w:p>
        </w:tc>
        <w:tc>
          <w:tcPr>
            <w:tcW w:w="11765" w:type="dxa"/>
          </w:tcPr>
          <w:p w14:paraId="3FACABAE" w14:textId="4114981C" w:rsidR="00D2485C" w:rsidRPr="002E7790" w:rsidRDefault="00D2485C" w:rsidP="00EB0441">
            <w:pPr>
              <w:jc w:val="both"/>
              <w:rPr>
                <w:rFonts w:cs="Arial"/>
                <w:sz w:val="20"/>
              </w:rPr>
            </w:pPr>
            <w:r w:rsidRPr="002E7790">
              <w:rPr>
                <w:rFonts w:cs="Arial"/>
                <w:sz w:val="20"/>
              </w:rPr>
              <w:t xml:space="preserve">The </w:t>
            </w:r>
            <w:r w:rsidR="009B6BC7" w:rsidRPr="002E7790">
              <w:rPr>
                <w:rFonts w:cs="Arial"/>
                <w:sz w:val="20"/>
              </w:rPr>
              <w:t>Challenge Panel</w:t>
            </w:r>
            <w:r w:rsidR="007D6BDF" w:rsidRPr="002E7790">
              <w:rPr>
                <w:rFonts w:cs="Arial"/>
                <w:sz w:val="20"/>
              </w:rPr>
              <w:t>s</w:t>
            </w:r>
            <w:r w:rsidRPr="002E7790">
              <w:rPr>
                <w:rFonts w:cs="Arial"/>
                <w:sz w:val="20"/>
              </w:rPr>
              <w:t xml:space="preserve"> will consider</w:t>
            </w:r>
            <w:r w:rsidR="007D6BDF" w:rsidRPr="002E7790">
              <w:rPr>
                <w:rFonts w:cs="Arial"/>
                <w:sz w:val="20"/>
              </w:rPr>
              <w:t>,</w:t>
            </w:r>
            <w:r w:rsidRPr="002E7790">
              <w:rPr>
                <w:rFonts w:cs="Arial"/>
                <w:sz w:val="20"/>
              </w:rPr>
              <w:t xml:space="preserve"> during the course of its work, how equality implications have been </w:t>
            </w:r>
            <w:r w:rsidR="00217B8C" w:rsidRPr="002E7790">
              <w:rPr>
                <w:rFonts w:cs="Arial"/>
                <w:sz w:val="20"/>
              </w:rPr>
              <w:t>considered</w:t>
            </w:r>
            <w:r w:rsidRPr="002E7790">
              <w:rPr>
                <w:rFonts w:cs="Arial"/>
                <w:sz w:val="20"/>
              </w:rPr>
              <w:t xml:space="preserve"> in current policy and practice and consider the possible implications of any changes it recommends. In </w:t>
            </w:r>
            <w:r w:rsidR="008A7293" w:rsidRPr="002E7790">
              <w:rPr>
                <w:rFonts w:cs="Arial"/>
                <w:sz w:val="20"/>
              </w:rPr>
              <w:t xml:space="preserve">undertaking </w:t>
            </w:r>
            <w:r w:rsidRPr="002E7790">
              <w:rPr>
                <w:rFonts w:cs="Arial"/>
                <w:sz w:val="20"/>
              </w:rPr>
              <w:t xml:space="preserve">the </w:t>
            </w:r>
            <w:r w:rsidR="008A7293" w:rsidRPr="002E7790">
              <w:rPr>
                <w:rFonts w:cs="Arial"/>
                <w:sz w:val="20"/>
              </w:rPr>
              <w:t>Challenge Panel</w:t>
            </w:r>
            <w:r w:rsidR="007D6BDF" w:rsidRPr="002E7790">
              <w:rPr>
                <w:rFonts w:cs="Arial"/>
                <w:sz w:val="20"/>
              </w:rPr>
              <w:t>s</w:t>
            </w:r>
            <w:r w:rsidRPr="002E7790">
              <w:rPr>
                <w:rFonts w:cs="Arial"/>
                <w:sz w:val="20"/>
              </w:rPr>
              <w:t xml:space="preserve">, </w:t>
            </w:r>
            <w:r w:rsidR="008A7293" w:rsidRPr="002E7790">
              <w:rPr>
                <w:rFonts w:cs="Arial"/>
                <w:sz w:val="20"/>
              </w:rPr>
              <w:t>members</w:t>
            </w:r>
            <w:r w:rsidRPr="002E7790">
              <w:rPr>
                <w:rFonts w:cs="Arial"/>
                <w:sz w:val="20"/>
              </w:rPr>
              <w:t xml:space="preserve"> </w:t>
            </w:r>
            <w:r w:rsidR="008A7293" w:rsidRPr="002E7790">
              <w:rPr>
                <w:rFonts w:cs="Arial"/>
                <w:sz w:val="20"/>
              </w:rPr>
              <w:t xml:space="preserve">and officers </w:t>
            </w:r>
            <w:r w:rsidRPr="002E7790">
              <w:rPr>
                <w:rFonts w:cs="Arial"/>
                <w:sz w:val="20"/>
              </w:rPr>
              <w:t xml:space="preserve">will consider </w:t>
            </w:r>
            <w:r w:rsidR="008A7293" w:rsidRPr="002E7790">
              <w:rPr>
                <w:rFonts w:cs="Arial"/>
                <w:sz w:val="20"/>
              </w:rPr>
              <w:t>their</w:t>
            </w:r>
            <w:r w:rsidRPr="002E7790">
              <w:rPr>
                <w:rFonts w:cs="Arial"/>
                <w:sz w:val="20"/>
              </w:rPr>
              <w:t xml:space="preserve"> practices and how it can </w:t>
            </w:r>
            <w:r w:rsidR="008A7293" w:rsidRPr="002E7790">
              <w:rPr>
                <w:rFonts w:cs="Arial"/>
                <w:sz w:val="20"/>
              </w:rPr>
              <w:t>ensure</w:t>
            </w:r>
            <w:r w:rsidRPr="002E7790">
              <w:rPr>
                <w:rFonts w:cs="Arial"/>
                <w:sz w:val="20"/>
              </w:rPr>
              <w:t xml:space="preserve"> all relevant stakeholders in the borough to have their voices heard.</w:t>
            </w:r>
          </w:p>
          <w:p w14:paraId="5E430C46" w14:textId="77777777" w:rsidR="00874E93" w:rsidRPr="002E7790" w:rsidRDefault="00874E93" w:rsidP="00EB0441">
            <w:pPr>
              <w:jc w:val="both"/>
              <w:rPr>
                <w:rFonts w:cs="Arial"/>
                <w:sz w:val="20"/>
              </w:rPr>
            </w:pPr>
          </w:p>
        </w:tc>
      </w:tr>
      <w:tr w:rsidR="00874E93" w:rsidRPr="002E7790" w14:paraId="6A2905FA" w14:textId="77777777" w:rsidTr="000E2AD3">
        <w:tc>
          <w:tcPr>
            <w:tcW w:w="720" w:type="dxa"/>
          </w:tcPr>
          <w:p w14:paraId="61E4D9C0" w14:textId="77777777" w:rsidR="00874E93" w:rsidRPr="002E7790" w:rsidRDefault="00874E93" w:rsidP="009B6BC7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</w:rPr>
            </w:pPr>
          </w:p>
        </w:tc>
        <w:tc>
          <w:tcPr>
            <w:tcW w:w="2507" w:type="dxa"/>
          </w:tcPr>
          <w:p w14:paraId="23829077" w14:textId="77777777" w:rsidR="00874E93" w:rsidRPr="002E7790" w:rsidRDefault="00874E93">
            <w:pPr>
              <w:rPr>
                <w:rFonts w:cs="Arial"/>
                <w:b/>
                <w:sz w:val="20"/>
              </w:rPr>
            </w:pPr>
            <w:r w:rsidRPr="002E7790">
              <w:rPr>
                <w:rFonts w:cs="Arial"/>
                <w:b/>
                <w:sz w:val="20"/>
              </w:rPr>
              <w:t>ASSUMPTIONS/</w:t>
            </w:r>
          </w:p>
          <w:p w14:paraId="62ECE66B" w14:textId="77777777" w:rsidR="00874E93" w:rsidRPr="002E7790" w:rsidRDefault="00874E93">
            <w:pPr>
              <w:rPr>
                <w:rFonts w:cs="Arial"/>
                <w:b/>
                <w:sz w:val="20"/>
              </w:rPr>
            </w:pPr>
            <w:r w:rsidRPr="002E7790">
              <w:rPr>
                <w:rFonts w:cs="Arial"/>
                <w:b/>
                <w:sz w:val="20"/>
              </w:rPr>
              <w:t>CONSTRAINTS</w:t>
            </w:r>
          </w:p>
        </w:tc>
        <w:tc>
          <w:tcPr>
            <w:tcW w:w="11765" w:type="dxa"/>
          </w:tcPr>
          <w:p w14:paraId="355071C3" w14:textId="387558D8" w:rsidR="00864E60" w:rsidRPr="002E7790" w:rsidRDefault="00217B8C" w:rsidP="00EB0441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N/A</w:t>
            </w:r>
          </w:p>
        </w:tc>
      </w:tr>
      <w:tr w:rsidR="00874E93" w:rsidRPr="002E7790" w14:paraId="732AFC5A" w14:textId="77777777" w:rsidTr="000E2AD3">
        <w:tc>
          <w:tcPr>
            <w:tcW w:w="720" w:type="dxa"/>
          </w:tcPr>
          <w:p w14:paraId="0DF26C2F" w14:textId="77777777" w:rsidR="00874E93" w:rsidRPr="002E7790" w:rsidRDefault="00874E93" w:rsidP="009B6BC7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</w:rPr>
            </w:pPr>
          </w:p>
        </w:tc>
        <w:tc>
          <w:tcPr>
            <w:tcW w:w="2507" w:type="dxa"/>
          </w:tcPr>
          <w:p w14:paraId="282D0B43" w14:textId="7117E098" w:rsidR="00874E93" w:rsidRPr="002E7790" w:rsidRDefault="00874E93" w:rsidP="00CA34B0">
            <w:pPr>
              <w:rPr>
                <w:rFonts w:cs="Arial"/>
                <w:b/>
                <w:sz w:val="20"/>
              </w:rPr>
            </w:pPr>
            <w:r w:rsidRPr="00DA6709">
              <w:rPr>
                <w:rFonts w:cs="Arial"/>
                <w:b/>
                <w:sz w:val="20"/>
              </w:rPr>
              <w:t>TIMESCALE</w:t>
            </w:r>
          </w:p>
        </w:tc>
        <w:tc>
          <w:tcPr>
            <w:tcW w:w="11765" w:type="dxa"/>
          </w:tcPr>
          <w:p w14:paraId="6315C80E" w14:textId="6F47E931" w:rsidR="0077528C" w:rsidRPr="002E7790" w:rsidRDefault="00DA6709" w:rsidP="00EB0441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31489B" w:rsidRPr="0031489B">
              <w:rPr>
                <w:rFonts w:cs="Arial"/>
                <w:sz w:val="20"/>
                <w:vertAlign w:val="superscript"/>
              </w:rPr>
              <w:t>th</w:t>
            </w:r>
            <w:r w:rsidR="0031489B">
              <w:rPr>
                <w:rFonts w:cs="Arial"/>
                <w:sz w:val="20"/>
              </w:rPr>
              <w:t xml:space="preserve"> February 2023</w:t>
            </w:r>
            <w:r w:rsidR="0077528C" w:rsidRPr="002E7790">
              <w:rPr>
                <w:rFonts w:cs="Arial"/>
                <w:sz w:val="20"/>
              </w:rPr>
              <w:t xml:space="preserve"> – O&amp;S meeting and sign-off</w:t>
            </w:r>
          </w:p>
          <w:p w14:paraId="55A89C33" w14:textId="336B5B76" w:rsidR="0077528C" w:rsidRPr="002E7790" w:rsidRDefault="00DA6709" w:rsidP="00EB0441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February</w:t>
            </w:r>
            <w:r w:rsidR="0077528C" w:rsidRPr="002E7790">
              <w:rPr>
                <w:rFonts w:cs="Arial"/>
                <w:sz w:val="20"/>
              </w:rPr>
              <w:t xml:space="preserve"> – First scrutiny review group meeting</w:t>
            </w:r>
          </w:p>
          <w:p w14:paraId="407D2592" w14:textId="6E4D5878" w:rsidR="0077528C" w:rsidRPr="002E7790" w:rsidRDefault="00DA6709" w:rsidP="00EB0441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February</w:t>
            </w:r>
            <w:r w:rsidR="0077528C" w:rsidRPr="002E7790">
              <w:rPr>
                <w:rFonts w:cs="Arial"/>
                <w:sz w:val="20"/>
              </w:rPr>
              <w:t xml:space="preserve"> – Officers prepare Desk Research</w:t>
            </w:r>
          </w:p>
          <w:p w14:paraId="621E7275" w14:textId="080F2C19" w:rsidR="0082079D" w:rsidRPr="002E7790" w:rsidRDefault="0082079D" w:rsidP="00EB0441">
            <w:pPr>
              <w:jc w:val="both"/>
              <w:rPr>
                <w:rFonts w:cs="Arial"/>
                <w:sz w:val="20"/>
              </w:rPr>
            </w:pPr>
            <w:r w:rsidRPr="002E7790">
              <w:rPr>
                <w:rFonts w:cs="Arial"/>
                <w:sz w:val="20"/>
              </w:rPr>
              <w:t xml:space="preserve">March – </w:t>
            </w:r>
            <w:r w:rsidR="00DA6709">
              <w:rPr>
                <w:rFonts w:cs="Arial"/>
                <w:sz w:val="20"/>
              </w:rPr>
              <w:t>Online Consultation</w:t>
            </w:r>
          </w:p>
          <w:p w14:paraId="4519DFD3" w14:textId="55BBCC92" w:rsidR="0082079D" w:rsidRPr="002E7790" w:rsidRDefault="00DA6709" w:rsidP="00EB0441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March/April</w:t>
            </w:r>
            <w:r w:rsidR="0082079D" w:rsidRPr="002E7790">
              <w:rPr>
                <w:rFonts w:cs="Arial"/>
                <w:sz w:val="20"/>
              </w:rPr>
              <w:t xml:space="preserve"> – Challenge Panels</w:t>
            </w:r>
          </w:p>
          <w:p w14:paraId="0CAC7C05" w14:textId="3DF92AD1" w:rsidR="0077528C" w:rsidRPr="002E7790" w:rsidRDefault="00DA6709" w:rsidP="00EB0441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April</w:t>
            </w:r>
            <w:r w:rsidR="0077528C" w:rsidRPr="002E7790">
              <w:rPr>
                <w:rFonts w:cs="Arial"/>
                <w:sz w:val="20"/>
              </w:rPr>
              <w:t xml:space="preserve"> – Officers to prepare final draft Scrutiny Report</w:t>
            </w:r>
          </w:p>
          <w:p w14:paraId="501E818A" w14:textId="0CC0E501" w:rsidR="0077528C" w:rsidRPr="002E7790" w:rsidRDefault="00DA6709" w:rsidP="00EB0441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May</w:t>
            </w:r>
            <w:r w:rsidR="0077528C" w:rsidRPr="002E7790">
              <w:rPr>
                <w:rFonts w:cs="Arial"/>
                <w:sz w:val="20"/>
              </w:rPr>
              <w:t xml:space="preserve"> – Report to be sent to members for comments</w:t>
            </w:r>
          </w:p>
          <w:p w14:paraId="3D5C6E0A" w14:textId="18DB1804" w:rsidR="0082079D" w:rsidRPr="002E7790" w:rsidRDefault="00DA6709" w:rsidP="00EB0441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May</w:t>
            </w:r>
            <w:r w:rsidR="0082079D" w:rsidRPr="002E7790">
              <w:rPr>
                <w:rFonts w:cs="Arial"/>
                <w:sz w:val="20"/>
              </w:rPr>
              <w:t xml:space="preserve"> – Final report to be send to members</w:t>
            </w:r>
          </w:p>
          <w:p w14:paraId="1DF6467C" w14:textId="71E80DA8" w:rsidR="0082079D" w:rsidRDefault="0082079D" w:rsidP="00EB0441">
            <w:pPr>
              <w:jc w:val="both"/>
              <w:rPr>
                <w:rFonts w:cs="Arial"/>
                <w:sz w:val="20"/>
              </w:rPr>
            </w:pPr>
          </w:p>
          <w:p w14:paraId="6E60DA9E" w14:textId="14AFD184" w:rsidR="007D1DD7" w:rsidRDefault="007D1DD7" w:rsidP="00EB0441">
            <w:pPr>
              <w:jc w:val="both"/>
              <w:rPr>
                <w:rFonts w:cs="Arial"/>
                <w:sz w:val="20"/>
              </w:rPr>
            </w:pPr>
          </w:p>
          <w:p w14:paraId="38058102" w14:textId="77777777" w:rsidR="007D1DD7" w:rsidRDefault="007D1DD7" w:rsidP="00EB0441">
            <w:pPr>
              <w:jc w:val="both"/>
              <w:rPr>
                <w:rFonts w:cs="Arial"/>
                <w:sz w:val="20"/>
              </w:rPr>
            </w:pPr>
          </w:p>
          <w:p w14:paraId="7D93E538" w14:textId="77777777" w:rsidR="00974FDE" w:rsidRPr="002E7790" w:rsidRDefault="00974FDE" w:rsidP="00EB0441">
            <w:pPr>
              <w:jc w:val="both"/>
              <w:rPr>
                <w:rFonts w:cs="Arial"/>
                <w:sz w:val="20"/>
              </w:rPr>
            </w:pPr>
          </w:p>
          <w:p w14:paraId="0BFAB627" w14:textId="77777777" w:rsidR="0082079D" w:rsidRPr="002E7790" w:rsidRDefault="0082079D" w:rsidP="00EB0441">
            <w:pPr>
              <w:jc w:val="both"/>
              <w:rPr>
                <w:rFonts w:cs="Arial"/>
                <w:b/>
                <w:sz w:val="20"/>
              </w:rPr>
            </w:pPr>
            <w:r w:rsidRPr="002E7790">
              <w:rPr>
                <w:rFonts w:cs="Arial"/>
                <w:b/>
                <w:sz w:val="20"/>
              </w:rPr>
              <w:t>Overview &amp; Scrutiny Committee</w:t>
            </w:r>
          </w:p>
          <w:p w14:paraId="2C2AA500" w14:textId="775F0F95" w:rsidR="0082079D" w:rsidRPr="002E7790" w:rsidRDefault="00DA6709" w:rsidP="00EB0441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May</w:t>
            </w:r>
            <w:r w:rsidR="0082079D" w:rsidRPr="002E7790">
              <w:rPr>
                <w:rFonts w:cs="Arial"/>
                <w:sz w:val="20"/>
              </w:rPr>
              <w:t xml:space="preserve"> – Legal clearance of Scrutiny Report</w:t>
            </w:r>
          </w:p>
          <w:p w14:paraId="7B08B8A1" w14:textId="4AF937CA" w:rsidR="00DB3231" w:rsidRPr="002E7790" w:rsidRDefault="00DA6709" w:rsidP="00EB0441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May</w:t>
            </w:r>
            <w:r w:rsidR="0082079D" w:rsidRPr="002E7790">
              <w:rPr>
                <w:rFonts w:cs="Arial"/>
                <w:sz w:val="20"/>
              </w:rPr>
              <w:t xml:space="preserve"> - </w:t>
            </w:r>
            <w:r w:rsidR="00DB3231" w:rsidRPr="002E7790">
              <w:rPr>
                <w:rFonts w:cs="Arial"/>
                <w:sz w:val="20"/>
              </w:rPr>
              <w:t>Final Scrutiny Report submitted to O&amp;S</w:t>
            </w:r>
          </w:p>
          <w:p w14:paraId="189FEB35" w14:textId="1E902431" w:rsidR="00DB3231" w:rsidRPr="002E7790" w:rsidRDefault="00863116" w:rsidP="00EB0441">
            <w:pPr>
              <w:jc w:val="both"/>
              <w:rPr>
                <w:rFonts w:cs="Arial"/>
                <w:sz w:val="20"/>
              </w:rPr>
            </w:pPr>
            <w:r w:rsidRPr="00863116">
              <w:rPr>
                <w:rFonts w:cs="Arial"/>
                <w:sz w:val="20"/>
              </w:rPr>
              <w:t>June</w:t>
            </w:r>
            <w:r>
              <w:rPr>
                <w:rFonts w:cs="Arial"/>
                <w:sz w:val="20"/>
              </w:rPr>
              <w:t xml:space="preserve"> </w:t>
            </w:r>
            <w:r w:rsidRPr="00863116">
              <w:rPr>
                <w:rFonts w:cs="Arial"/>
                <w:sz w:val="20"/>
              </w:rPr>
              <w:t>2023 (date tba) </w:t>
            </w:r>
            <w:r w:rsidR="00DB3231" w:rsidRPr="002E7790">
              <w:rPr>
                <w:rFonts w:cs="Arial"/>
                <w:sz w:val="20"/>
              </w:rPr>
              <w:t xml:space="preserve"> – Final Scrutiny Report presented to O&amp;S</w:t>
            </w:r>
          </w:p>
          <w:p w14:paraId="4A0F0753" w14:textId="77777777" w:rsidR="0082079D" w:rsidRPr="002E7790" w:rsidRDefault="0082079D" w:rsidP="00EB0441">
            <w:pPr>
              <w:jc w:val="both"/>
              <w:rPr>
                <w:rFonts w:cs="Arial"/>
                <w:sz w:val="20"/>
              </w:rPr>
            </w:pPr>
          </w:p>
          <w:p w14:paraId="3D98E866" w14:textId="77777777" w:rsidR="0082079D" w:rsidRPr="002E7790" w:rsidRDefault="0082079D" w:rsidP="00EB0441">
            <w:pPr>
              <w:jc w:val="both"/>
              <w:rPr>
                <w:rFonts w:cs="Arial"/>
                <w:b/>
                <w:sz w:val="20"/>
              </w:rPr>
            </w:pPr>
            <w:r w:rsidRPr="002E7790">
              <w:rPr>
                <w:rFonts w:cs="Arial"/>
                <w:b/>
                <w:sz w:val="20"/>
              </w:rPr>
              <w:t>Option 1 – June Cabinet</w:t>
            </w:r>
          </w:p>
          <w:p w14:paraId="2E186474" w14:textId="6CFA26EB" w:rsidR="0082079D" w:rsidRPr="002E7790" w:rsidRDefault="00DA6709" w:rsidP="00EB0441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May</w:t>
            </w:r>
            <w:r w:rsidR="0082079D" w:rsidRPr="002E7790">
              <w:rPr>
                <w:rFonts w:cs="Arial"/>
                <w:sz w:val="20"/>
              </w:rPr>
              <w:t xml:space="preserve"> – Legal Clearance</w:t>
            </w:r>
          </w:p>
          <w:p w14:paraId="78D26FFB" w14:textId="3C9B78A7" w:rsidR="0082079D" w:rsidRPr="002E7790" w:rsidRDefault="00DA6709" w:rsidP="00EB0441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May</w:t>
            </w:r>
            <w:r w:rsidR="0082079D" w:rsidRPr="002E7790">
              <w:rPr>
                <w:rFonts w:cs="Arial"/>
                <w:sz w:val="20"/>
              </w:rPr>
              <w:t xml:space="preserve"> – Cabinet briefing papers dispatched</w:t>
            </w:r>
          </w:p>
          <w:p w14:paraId="3C1EF914" w14:textId="3B799258" w:rsidR="0082079D" w:rsidRPr="002E7790" w:rsidRDefault="00DA6709" w:rsidP="00EB0441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May</w:t>
            </w:r>
            <w:r w:rsidR="0082079D" w:rsidRPr="002E7790">
              <w:rPr>
                <w:rFonts w:cs="Arial"/>
                <w:sz w:val="20"/>
              </w:rPr>
              <w:t xml:space="preserve"> – Report deadline</w:t>
            </w:r>
          </w:p>
          <w:p w14:paraId="0B4648B7" w14:textId="7FD16156" w:rsidR="0082079D" w:rsidRPr="002E7790" w:rsidRDefault="00DA6709" w:rsidP="00EB0441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June</w:t>
            </w:r>
            <w:r w:rsidR="0082079D" w:rsidRPr="002E7790">
              <w:rPr>
                <w:rFonts w:cs="Arial"/>
                <w:sz w:val="20"/>
              </w:rPr>
              <w:t xml:space="preserve"> </w:t>
            </w:r>
            <w:r w:rsidR="00863116" w:rsidRPr="00863116">
              <w:rPr>
                <w:rFonts w:cs="Arial"/>
                <w:sz w:val="20"/>
              </w:rPr>
              <w:t>(date tba) </w:t>
            </w:r>
            <w:r w:rsidR="0082079D" w:rsidRPr="002E7790">
              <w:rPr>
                <w:rFonts w:cs="Arial"/>
                <w:sz w:val="20"/>
              </w:rPr>
              <w:t>– Cabinet briefing</w:t>
            </w:r>
          </w:p>
          <w:p w14:paraId="22603CCB" w14:textId="317B01DB" w:rsidR="0082079D" w:rsidRPr="002E7790" w:rsidRDefault="00DA6709" w:rsidP="00EB0441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June</w:t>
            </w:r>
            <w:r w:rsidR="0082079D" w:rsidRPr="002E7790">
              <w:rPr>
                <w:rFonts w:cs="Arial"/>
                <w:sz w:val="20"/>
              </w:rPr>
              <w:t xml:space="preserve"> </w:t>
            </w:r>
            <w:r w:rsidR="00863116" w:rsidRPr="00863116">
              <w:rPr>
                <w:rFonts w:cs="Arial"/>
                <w:sz w:val="20"/>
              </w:rPr>
              <w:t>(date tba) </w:t>
            </w:r>
            <w:r w:rsidR="00863116" w:rsidRPr="002E7790">
              <w:rPr>
                <w:rFonts w:cs="Arial"/>
                <w:sz w:val="20"/>
              </w:rPr>
              <w:t xml:space="preserve"> </w:t>
            </w:r>
            <w:r w:rsidR="0082079D" w:rsidRPr="002E7790">
              <w:rPr>
                <w:rFonts w:cs="Arial"/>
                <w:sz w:val="20"/>
              </w:rPr>
              <w:t>- Final deadline for Scrutiny Report</w:t>
            </w:r>
          </w:p>
          <w:p w14:paraId="574E554B" w14:textId="47F09E02" w:rsidR="00B45D5C" w:rsidRPr="002E7790" w:rsidRDefault="00DA6709" w:rsidP="00BD41F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June</w:t>
            </w:r>
            <w:r w:rsidR="0082079D" w:rsidRPr="002E7790">
              <w:rPr>
                <w:rFonts w:cs="Arial"/>
                <w:sz w:val="20"/>
              </w:rPr>
              <w:t xml:space="preserve"> </w:t>
            </w:r>
            <w:r w:rsidR="00863116" w:rsidRPr="00863116">
              <w:rPr>
                <w:rFonts w:cs="Arial"/>
                <w:sz w:val="20"/>
              </w:rPr>
              <w:t>(date tba) </w:t>
            </w:r>
            <w:r w:rsidR="00863116" w:rsidRPr="002E7790">
              <w:rPr>
                <w:rFonts w:cs="Arial"/>
                <w:sz w:val="20"/>
              </w:rPr>
              <w:t xml:space="preserve"> </w:t>
            </w:r>
            <w:r w:rsidR="0082079D" w:rsidRPr="002E7790">
              <w:rPr>
                <w:rFonts w:cs="Arial"/>
                <w:sz w:val="20"/>
              </w:rPr>
              <w:t>– Final Scrutiny Report presented at Cabinet</w:t>
            </w:r>
          </w:p>
        </w:tc>
      </w:tr>
      <w:tr w:rsidR="00874E93" w:rsidRPr="002E7790" w14:paraId="6158FF3D" w14:textId="77777777" w:rsidTr="000E2AD3">
        <w:tc>
          <w:tcPr>
            <w:tcW w:w="720" w:type="dxa"/>
          </w:tcPr>
          <w:p w14:paraId="53200E4B" w14:textId="77777777" w:rsidR="00874E93" w:rsidRPr="002E7790" w:rsidRDefault="00874E93" w:rsidP="009B6BC7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</w:rPr>
            </w:pPr>
          </w:p>
        </w:tc>
        <w:tc>
          <w:tcPr>
            <w:tcW w:w="2507" w:type="dxa"/>
          </w:tcPr>
          <w:p w14:paraId="0FD127FE" w14:textId="77777777" w:rsidR="00874E93" w:rsidRPr="002E7790" w:rsidRDefault="00874E93">
            <w:pPr>
              <w:rPr>
                <w:rFonts w:cs="Arial"/>
                <w:b/>
                <w:sz w:val="20"/>
              </w:rPr>
            </w:pPr>
            <w:r w:rsidRPr="002E7790">
              <w:rPr>
                <w:rFonts w:cs="Arial"/>
                <w:b/>
                <w:sz w:val="20"/>
              </w:rPr>
              <w:t>RESOURCE COMMITMENTS</w:t>
            </w:r>
          </w:p>
        </w:tc>
        <w:tc>
          <w:tcPr>
            <w:tcW w:w="11765" w:type="dxa"/>
          </w:tcPr>
          <w:p w14:paraId="65F7FF75" w14:textId="28495F5F" w:rsidR="00874E93" w:rsidRPr="002E7790" w:rsidRDefault="003B7540" w:rsidP="00EB0441">
            <w:pPr>
              <w:jc w:val="both"/>
              <w:rPr>
                <w:rFonts w:cs="Arial"/>
                <w:sz w:val="20"/>
              </w:rPr>
            </w:pPr>
            <w:r w:rsidRPr="002E7790">
              <w:rPr>
                <w:rFonts w:cs="Arial"/>
                <w:sz w:val="20"/>
              </w:rPr>
              <w:t>Policy team</w:t>
            </w:r>
            <w:r w:rsidR="006B51DC" w:rsidRPr="002E7790">
              <w:rPr>
                <w:rFonts w:cs="Arial"/>
                <w:sz w:val="20"/>
              </w:rPr>
              <w:t xml:space="preserve"> </w:t>
            </w:r>
            <w:r w:rsidRPr="002E7790">
              <w:rPr>
                <w:rFonts w:cs="Arial"/>
                <w:sz w:val="20"/>
              </w:rPr>
              <w:t>will provide a briefing and</w:t>
            </w:r>
            <w:r w:rsidR="00A96C3F" w:rsidRPr="002E7790">
              <w:rPr>
                <w:rFonts w:cs="Arial"/>
                <w:sz w:val="20"/>
              </w:rPr>
              <w:t xml:space="preserve"> administrative</w:t>
            </w:r>
            <w:r w:rsidRPr="002E7790">
              <w:rPr>
                <w:rFonts w:cs="Arial"/>
                <w:sz w:val="20"/>
              </w:rPr>
              <w:t xml:space="preserve"> support to the Challenge Panel</w:t>
            </w:r>
            <w:r w:rsidR="00A96C3F" w:rsidRPr="002E7790">
              <w:rPr>
                <w:rFonts w:cs="Arial"/>
                <w:sz w:val="20"/>
              </w:rPr>
              <w:t>s</w:t>
            </w:r>
            <w:r w:rsidRPr="002E7790">
              <w:rPr>
                <w:rFonts w:cs="Arial"/>
                <w:sz w:val="20"/>
              </w:rPr>
              <w:t>.</w:t>
            </w:r>
            <w:r w:rsidR="00A96C3F" w:rsidRPr="002E7790">
              <w:rPr>
                <w:rFonts w:cs="Arial"/>
                <w:sz w:val="20"/>
              </w:rPr>
              <w:t xml:space="preserve"> The</w:t>
            </w:r>
            <w:r w:rsidRPr="002E7790">
              <w:rPr>
                <w:rFonts w:cs="Arial"/>
                <w:sz w:val="20"/>
              </w:rPr>
              <w:t xml:space="preserve"> Policy team will report recommendations to O&amp;S; officers from the </w:t>
            </w:r>
            <w:r w:rsidR="00463676" w:rsidRPr="002E7790">
              <w:rPr>
                <w:rFonts w:cs="Arial"/>
                <w:sz w:val="20"/>
              </w:rPr>
              <w:t>appropriate Service Area</w:t>
            </w:r>
            <w:r w:rsidR="006B51DC" w:rsidRPr="002E7790">
              <w:rPr>
                <w:rFonts w:cs="Arial"/>
                <w:sz w:val="20"/>
              </w:rPr>
              <w:t xml:space="preserve"> </w:t>
            </w:r>
            <w:r w:rsidRPr="002E7790">
              <w:rPr>
                <w:rFonts w:cs="Arial"/>
                <w:sz w:val="20"/>
              </w:rPr>
              <w:t xml:space="preserve">will </w:t>
            </w:r>
            <w:r w:rsidR="009B6BC7" w:rsidRPr="002E7790">
              <w:rPr>
                <w:rFonts w:cs="Arial"/>
                <w:sz w:val="20"/>
              </w:rPr>
              <w:t xml:space="preserve">provide a response to Cabinet and </w:t>
            </w:r>
            <w:r w:rsidRPr="002E7790">
              <w:rPr>
                <w:rFonts w:cs="Arial"/>
                <w:sz w:val="20"/>
              </w:rPr>
              <w:t>take forward any recommendations agreed by Cabinet.</w:t>
            </w:r>
          </w:p>
          <w:p w14:paraId="76101094" w14:textId="77777777" w:rsidR="00ED0CFB" w:rsidRPr="002E7790" w:rsidRDefault="00ED0CFB" w:rsidP="00EB0441">
            <w:pPr>
              <w:jc w:val="both"/>
              <w:rPr>
                <w:rFonts w:cs="Arial"/>
                <w:sz w:val="20"/>
              </w:rPr>
            </w:pPr>
          </w:p>
        </w:tc>
      </w:tr>
      <w:tr w:rsidR="00874E93" w:rsidRPr="002E7790" w14:paraId="3C9BA502" w14:textId="77777777" w:rsidTr="000E2AD3">
        <w:tc>
          <w:tcPr>
            <w:tcW w:w="720" w:type="dxa"/>
          </w:tcPr>
          <w:p w14:paraId="2E44C292" w14:textId="77777777" w:rsidR="00874E93" w:rsidRPr="002E7790" w:rsidRDefault="00874E93" w:rsidP="009B6BC7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</w:rPr>
            </w:pPr>
          </w:p>
        </w:tc>
        <w:tc>
          <w:tcPr>
            <w:tcW w:w="2507" w:type="dxa"/>
          </w:tcPr>
          <w:p w14:paraId="1EE914BC" w14:textId="77777777" w:rsidR="00874E93" w:rsidRPr="002E7790" w:rsidRDefault="00874E93">
            <w:pPr>
              <w:rPr>
                <w:rFonts w:cs="Arial"/>
                <w:b/>
                <w:sz w:val="20"/>
              </w:rPr>
            </w:pPr>
            <w:r w:rsidRPr="002E7790">
              <w:rPr>
                <w:rFonts w:cs="Arial"/>
                <w:b/>
                <w:sz w:val="20"/>
              </w:rPr>
              <w:t>REPORT AUTHOR</w:t>
            </w:r>
          </w:p>
        </w:tc>
        <w:tc>
          <w:tcPr>
            <w:tcW w:w="11765" w:type="dxa"/>
          </w:tcPr>
          <w:p w14:paraId="6ECD44E3" w14:textId="4C6BCCDA" w:rsidR="00874E93" w:rsidRPr="002E7790" w:rsidRDefault="008A5335" w:rsidP="00EB0441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Mira Chauhan</w:t>
            </w:r>
          </w:p>
          <w:p w14:paraId="53D8BB70" w14:textId="77777777" w:rsidR="009A7663" w:rsidRPr="002E7790" w:rsidRDefault="009A7663" w:rsidP="00EB0441">
            <w:pPr>
              <w:jc w:val="both"/>
              <w:rPr>
                <w:rFonts w:cs="Arial"/>
                <w:sz w:val="20"/>
              </w:rPr>
            </w:pPr>
          </w:p>
        </w:tc>
      </w:tr>
      <w:tr w:rsidR="00874E93" w:rsidRPr="002E7790" w14:paraId="730BA117" w14:textId="77777777" w:rsidTr="000E2AD3">
        <w:tc>
          <w:tcPr>
            <w:tcW w:w="720" w:type="dxa"/>
          </w:tcPr>
          <w:p w14:paraId="3A161817" w14:textId="77777777" w:rsidR="00874E93" w:rsidRPr="002E7790" w:rsidRDefault="00874E93" w:rsidP="009B6BC7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</w:rPr>
            </w:pPr>
          </w:p>
        </w:tc>
        <w:tc>
          <w:tcPr>
            <w:tcW w:w="2507" w:type="dxa"/>
          </w:tcPr>
          <w:p w14:paraId="7CA70670" w14:textId="77777777" w:rsidR="00874E93" w:rsidRPr="002E7790" w:rsidRDefault="00874E93">
            <w:pPr>
              <w:rPr>
                <w:rFonts w:cs="Arial"/>
                <w:b/>
                <w:sz w:val="20"/>
              </w:rPr>
            </w:pPr>
            <w:r w:rsidRPr="002E7790">
              <w:rPr>
                <w:rFonts w:cs="Arial"/>
                <w:b/>
                <w:sz w:val="20"/>
              </w:rPr>
              <w:t>REPORTING ARRANGEMENTS</w:t>
            </w:r>
          </w:p>
        </w:tc>
        <w:tc>
          <w:tcPr>
            <w:tcW w:w="11765" w:type="dxa"/>
          </w:tcPr>
          <w:p w14:paraId="2EAEFFF5" w14:textId="77777777" w:rsidR="008A7293" w:rsidRPr="002E7790" w:rsidRDefault="008A7293" w:rsidP="00EB0441">
            <w:pPr>
              <w:jc w:val="both"/>
              <w:rPr>
                <w:rFonts w:cs="Arial"/>
                <w:sz w:val="20"/>
              </w:rPr>
            </w:pPr>
            <w:r w:rsidRPr="002E7790">
              <w:rPr>
                <w:rFonts w:cs="Arial"/>
                <w:sz w:val="20"/>
              </w:rPr>
              <w:t>Outline of formal reporting process:</w:t>
            </w:r>
          </w:p>
          <w:p w14:paraId="0A9E2ADB" w14:textId="77777777" w:rsidR="008A7293" w:rsidRPr="002E7790" w:rsidRDefault="008A7293" w:rsidP="00EB044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cs="Arial"/>
                <w:sz w:val="20"/>
              </w:rPr>
            </w:pPr>
            <w:r w:rsidRPr="002E7790">
              <w:rPr>
                <w:rFonts w:cs="Arial"/>
                <w:sz w:val="20"/>
              </w:rPr>
              <w:t>The relevant Divisional Director(s) and Portfolio Holder(s) will be consulted in the drafting of the final report and recommendations</w:t>
            </w:r>
          </w:p>
          <w:p w14:paraId="70DEC6A8" w14:textId="77777777" w:rsidR="008A7293" w:rsidRPr="002E7790" w:rsidRDefault="008A7293" w:rsidP="00EB044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cs="Arial"/>
                <w:sz w:val="20"/>
              </w:rPr>
            </w:pPr>
            <w:r w:rsidRPr="002E7790">
              <w:rPr>
                <w:rFonts w:cs="Arial"/>
                <w:sz w:val="20"/>
              </w:rPr>
              <w:t>Report to Overview and Scrutiny Committee</w:t>
            </w:r>
          </w:p>
          <w:p w14:paraId="2D781697" w14:textId="77777777" w:rsidR="008A7293" w:rsidRPr="002E7790" w:rsidRDefault="008A7293" w:rsidP="00EB044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cs="Arial"/>
                <w:sz w:val="20"/>
              </w:rPr>
            </w:pPr>
            <w:r w:rsidRPr="002E7790">
              <w:rPr>
                <w:rFonts w:cs="Arial"/>
                <w:sz w:val="20"/>
              </w:rPr>
              <w:t>Report referred to Cabinet</w:t>
            </w:r>
          </w:p>
          <w:p w14:paraId="7307668F" w14:textId="77777777" w:rsidR="008A7293" w:rsidRPr="002E7790" w:rsidRDefault="008A7293" w:rsidP="00EB044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cs="Arial"/>
                <w:sz w:val="20"/>
              </w:rPr>
            </w:pPr>
            <w:r w:rsidRPr="002E7790">
              <w:rPr>
                <w:rFonts w:cs="Arial"/>
                <w:sz w:val="20"/>
              </w:rPr>
              <w:t xml:space="preserve">Officer response to Cabinet </w:t>
            </w:r>
          </w:p>
          <w:p w14:paraId="7DF675A1" w14:textId="77777777" w:rsidR="00874E93" w:rsidRPr="002E7790" w:rsidRDefault="00874E93" w:rsidP="00EB0441">
            <w:pPr>
              <w:jc w:val="both"/>
              <w:rPr>
                <w:rFonts w:cs="Arial"/>
                <w:sz w:val="20"/>
              </w:rPr>
            </w:pPr>
          </w:p>
        </w:tc>
      </w:tr>
      <w:tr w:rsidR="00874E93" w:rsidRPr="002E7790" w14:paraId="07E7B231" w14:textId="77777777" w:rsidTr="000E2AD3">
        <w:tc>
          <w:tcPr>
            <w:tcW w:w="720" w:type="dxa"/>
          </w:tcPr>
          <w:p w14:paraId="202FD616" w14:textId="77777777" w:rsidR="00874E93" w:rsidRPr="002E7790" w:rsidRDefault="00874E93" w:rsidP="009B6BC7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</w:rPr>
            </w:pPr>
          </w:p>
        </w:tc>
        <w:tc>
          <w:tcPr>
            <w:tcW w:w="2507" w:type="dxa"/>
          </w:tcPr>
          <w:p w14:paraId="6634BEAA" w14:textId="77777777" w:rsidR="00874E93" w:rsidRPr="002E7790" w:rsidRDefault="00874E93">
            <w:pPr>
              <w:rPr>
                <w:rFonts w:cs="Arial"/>
                <w:b/>
                <w:sz w:val="20"/>
              </w:rPr>
            </w:pPr>
            <w:r w:rsidRPr="002E7790">
              <w:rPr>
                <w:rFonts w:cs="Arial"/>
                <w:b/>
                <w:sz w:val="20"/>
              </w:rPr>
              <w:t>FOLLOW UP ARRANGEMENTS (proposals)</w:t>
            </w:r>
          </w:p>
        </w:tc>
        <w:tc>
          <w:tcPr>
            <w:tcW w:w="11765" w:type="dxa"/>
          </w:tcPr>
          <w:p w14:paraId="10837433" w14:textId="42FA5406" w:rsidR="00874E93" w:rsidRPr="002E7790" w:rsidRDefault="008A7293" w:rsidP="00EB0441">
            <w:pPr>
              <w:jc w:val="both"/>
              <w:rPr>
                <w:rFonts w:cs="Arial"/>
                <w:sz w:val="20"/>
              </w:rPr>
            </w:pPr>
            <w:r w:rsidRPr="002E7790">
              <w:rPr>
                <w:rFonts w:cs="Arial"/>
                <w:sz w:val="20"/>
              </w:rPr>
              <w:t xml:space="preserve">It is anticipated that Cabinet would </w:t>
            </w:r>
            <w:r w:rsidR="00675FD6" w:rsidRPr="002E7790">
              <w:rPr>
                <w:rFonts w:cs="Arial"/>
                <w:sz w:val="20"/>
              </w:rPr>
              <w:t>consider</w:t>
            </w:r>
            <w:r w:rsidRPr="002E7790">
              <w:rPr>
                <w:rFonts w:cs="Arial"/>
                <w:sz w:val="20"/>
              </w:rPr>
              <w:t xml:space="preserve"> any recommendation</w:t>
            </w:r>
            <w:r w:rsidR="009B6BC7" w:rsidRPr="002E7790">
              <w:rPr>
                <w:rFonts w:cs="Arial"/>
                <w:sz w:val="20"/>
              </w:rPr>
              <w:t>s</w:t>
            </w:r>
            <w:r w:rsidR="00675FD6" w:rsidRPr="002E7790">
              <w:rPr>
                <w:rFonts w:cs="Arial"/>
                <w:sz w:val="20"/>
              </w:rPr>
              <w:t xml:space="preserve"> made</w:t>
            </w:r>
            <w:r w:rsidR="009B6BC7" w:rsidRPr="002E7790">
              <w:rPr>
                <w:rFonts w:cs="Arial"/>
                <w:sz w:val="20"/>
              </w:rPr>
              <w:t xml:space="preserve"> </w:t>
            </w:r>
            <w:r w:rsidR="00675FD6" w:rsidRPr="002E7790">
              <w:rPr>
                <w:rFonts w:cs="Arial"/>
                <w:sz w:val="20"/>
              </w:rPr>
              <w:t xml:space="preserve">(alongside the officers’ response) </w:t>
            </w:r>
            <w:r w:rsidR="009A7663" w:rsidRPr="002E7790">
              <w:rPr>
                <w:rFonts w:cs="Arial"/>
                <w:sz w:val="20"/>
              </w:rPr>
              <w:t xml:space="preserve">at the Cabinet meeting </w:t>
            </w:r>
            <w:r w:rsidR="00435BEE" w:rsidRPr="002E7790">
              <w:rPr>
                <w:rFonts w:cs="Arial"/>
                <w:sz w:val="20"/>
              </w:rPr>
              <w:t xml:space="preserve">in </w:t>
            </w:r>
            <w:r w:rsidR="00463676" w:rsidRPr="002E7790">
              <w:rPr>
                <w:rFonts w:cs="Arial"/>
                <w:sz w:val="20"/>
              </w:rPr>
              <w:t>[insert month</w:t>
            </w:r>
            <w:r w:rsidR="00873F32" w:rsidRPr="002E7790">
              <w:rPr>
                <w:rFonts w:cs="Arial"/>
                <w:sz w:val="20"/>
              </w:rPr>
              <w:t>] and</w:t>
            </w:r>
            <w:r w:rsidR="00435BEE" w:rsidRPr="002E7790">
              <w:rPr>
                <w:rFonts w:cs="Arial"/>
                <w:sz w:val="20"/>
              </w:rPr>
              <w:t xml:space="preserve"> responded to in </w:t>
            </w:r>
            <w:r w:rsidR="00463676" w:rsidRPr="002E7790">
              <w:rPr>
                <w:rFonts w:cs="Arial"/>
                <w:sz w:val="20"/>
              </w:rPr>
              <w:t>[insert month]</w:t>
            </w:r>
            <w:r w:rsidR="00435BEE" w:rsidRPr="002E7790">
              <w:rPr>
                <w:rFonts w:cs="Arial"/>
                <w:sz w:val="20"/>
              </w:rPr>
              <w:t>.</w:t>
            </w:r>
          </w:p>
          <w:p w14:paraId="1E0D8658" w14:textId="77777777" w:rsidR="00ED0CFB" w:rsidRPr="002E7790" w:rsidRDefault="00ED0CFB" w:rsidP="00EB0441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7D47AB99" w14:textId="6E169C28" w:rsidR="001566EA" w:rsidRPr="00974FDE" w:rsidRDefault="001566EA" w:rsidP="001566EA">
      <w:pPr>
        <w:rPr>
          <w:rFonts w:cs="Arial"/>
          <w:szCs w:val="24"/>
        </w:rPr>
      </w:pPr>
    </w:p>
    <w:p w14:paraId="42334CB8" w14:textId="77777777" w:rsidR="002E7790" w:rsidRPr="002E7790" w:rsidRDefault="002E7790" w:rsidP="002E7790">
      <w:pPr>
        <w:rPr>
          <w:rFonts w:ascii="Calibri" w:hAnsi="Calibri" w:cs="Calibri"/>
          <w:szCs w:val="24"/>
        </w:rPr>
      </w:pPr>
    </w:p>
    <w:sectPr w:rsidR="002E7790" w:rsidRPr="002E7790" w:rsidSect="00863116">
      <w:pgSz w:w="16839" w:h="11907" w:orient="landscape" w:code="9"/>
      <w:pgMar w:top="851" w:right="567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03EB" w14:textId="77777777" w:rsidR="00C222AB" w:rsidRDefault="00C222AB">
      <w:r>
        <w:separator/>
      </w:r>
    </w:p>
  </w:endnote>
  <w:endnote w:type="continuationSeparator" w:id="0">
    <w:p w14:paraId="500A4CDA" w14:textId="77777777" w:rsidR="00C222AB" w:rsidRDefault="00C222AB">
      <w:r>
        <w:continuationSeparator/>
      </w:r>
    </w:p>
  </w:endnote>
  <w:endnote w:type="continuationNotice" w:id="1">
    <w:p w14:paraId="6638DD64" w14:textId="77777777" w:rsidR="00C222AB" w:rsidRDefault="00C222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AC62B" w14:textId="77777777" w:rsidR="00C222AB" w:rsidRDefault="00C222AB">
      <w:r>
        <w:separator/>
      </w:r>
    </w:p>
  </w:footnote>
  <w:footnote w:type="continuationSeparator" w:id="0">
    <w:p w14:paraId="5BFE8448" w14:textId="77777777" w:rsidR="00C222AB" w:rsidRDefault="00C222AB">
      <w:r>
        <w:continuationSeparator/>
      </w:r>
    </w:p>
  </w:footnote>
  <w:footnote w:type="continuationNotice" w:id="1">
    <w:p w14:paraId="149DD3CB" w14:textId="77777777" w:rsidR="00C222AB" w:rsidRDefault="00C222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34AA"/>
    <w:multiLevelType w:val="hybridMultilevel"/>
    <w:tmpl w:val="3524F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05F6"/>
    <w:multiLevelType w:val="hybridMultilevel"/>
    <w:tmpl w:val="D4927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859B1"/>
    <w:multiLevelType w:val="multilevel"/>
    <w:tmpl w:val="6A24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C902EE"/>
    <w:multiLevelType w:val="hybridMultilevel"/>
    <w:tmpl w:val="3824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0899"/>
    <w:multiLevelType w:val="hybridMultilevel"/>
    <w:tmpl w:val="F7E4A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C708F"/>
    <w:multiLevelType w:val="hybridMultilevel"/>
    <w:tmpl w:val="E0BAE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25772"/>
    <w:multiLevelType w:val="hybridMultilevel"/>
    <w:tmpl w:val="0A2C8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82298"/>
    <w:multiLevelType w:val="hybridMultilevel"/>
    <w:tmpl w:val="58C4DF30"/>
    <w:lvl w:ilvl="0" w:tplc="13B0881A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294A490F"/>
    <w:multiLevelType w:val="hybridMultilevel"/>
    <w:tmpl w:val="E696BDB8"/>
    <w:lvl w:ilvl="0" w:tplc="A26CB1A0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A791516"/>
    <w:multiLevelType w:val="hybridMultilevel"/>
    <w:tmpl w:val="0B505F2A"/>
    <w:lvl w:ilvl="0" w:tplc="9AD0BF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C6E86"/>
    <w:multiLevelType w:val="hybridMultilevel"/>
    <w:tmpl w:val="964C641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A6AFC"/>
    <w:multiLevelType w:val="hybridMultilevel"/>
    <w:tmpl w:val="312E16CC"/>
    <w:lvl w:ilvl="0" w:tplc="DA823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EAD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E1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03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8E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81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4D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C5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E1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A119B7"/>
    <w:multiLevelType w:val="hybridMultilevel"/>
    <w:tmpl w:val="585E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F323C"/>
    <w:multiLevelType w:val="hybridMultilevel"/>
    <w:tmpl w:val="7BF853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E4F1795"/>
    <w:multiLevelType w:val="hybridMultilevel"/>
    <w:tmpl w:val="0C58E218"/>
    <w:lvl w:ilvl="0" w:tplc="2778AE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5163C"/>
    <w:multiLevelType w:val="hybridMultilevel"/>
    <w:tmpl w:val="84121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D41FB"/>
    <w:multiLevelType w:val="hybridMultilevel"/>
    <w:tmpl w:val="F9A6F366"/>
    <w:lvl w:ilvl="0" w:tplc="21228C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2FCDF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1C65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4A8BA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448F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B94DF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3221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6E28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25403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45D6708C"/>
    <w:multiLevelType w:val="hybridMultilevel"/>
    <w:tmpl w:val="DE54B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E0096"/>
    <w:multiLevelType w:val="hybridMultilevel"/>
    <w:tmpl w:val="2D34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D6BFE"/>
    <w:multiLevelType w:val="hybridMultilevel"/>
    <w:tmpl w:val="5C408DFE"/>
    <w:lvl w:ilvl="0" w:tplc="E5EAE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A94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40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AE9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FE5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0A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66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E3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4C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7E503B9"/>
    <w:multiLevelType w:val="hybridMultilevel"/>
    <w:tmpl w:val="39B2AD94"/>
    <w:lvl w:ilvl="0" w:tplc="D30631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731EE"/>
    <w:multiLevelType w:val="hybridMultilevel"/>
    <w:tmpl w:val="771E5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B731C"/>
    <w:multiLevelType w:val="hybridMultilevel"/>
    <w:tmpl w:val="1F9E3F34"/>
    <w:lvl w:ilvl="0" w:tplc="BAE468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B5B10"/>
    <w:multiLevelType w:val="hybridMultilevel"/>
    <w:tmpl w:val="131C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3724F"/>
    <w:multiLevelType w:val="hybridMultilevel"/>
    <w:tmpl w:val="2CF29B5E"/>
    <w:lvl w:ilvl="0" w:tplc="F2567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40F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69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605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6D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46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44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48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AE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DA20EC9"/>
    <w:multiLevelType w:val="hybridMultilevel"/>
    <w:tmpl w:val="B4F83324"/>
    <w:lvl w:ilvl="0" w:tplc="21228C1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EF20A4"/>
    <w:multiLevelType w:val="hybridMultilevel"/>
    <w:tmpl w:val="E9564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23593">
    <w:abstractNumId w:val="21"/>
  </w:num>
  <w:num w:numId="2" w16cid:durableId="2108379729">
    <w:abstractNumId w:val="18"/>
  </w:num>
  <w:num w:numId="3" w16cid:durableId="679626258">
    <w:abstractNumId w:val="15"/>
  </w:num>
  <w:num w:numId="4" w16cid:durableId="664551371">
    <w:abstractNumId w:val="20"/>
  </w:num>
  <w:num w:numId="5" w16cid:durableId="1102920204">
    <w:abstractNumId w:val="7"/>
  </w:num>
  <w:num w:numId="6" w16cid:durableId="354814138">
    <w:abstractNumId w:val="8"/>
  </w:num>
  <w:num w:numId="7" w16cid:durableId="140001243">
    <w:abstractNumId w:val="3"/>
  </w:num>
  <w:num w:numId="8" w16cid:durableId="1854418601">
    <w:abstractNumId w:val="4"/>
  </w:num>
  <w:num w:numId="9" w16cid:durableId="1764302262">
    <w:abstractNumId w:val="5"/>
  </w:num>
  <w:num w:numId="10" w16cid:durableId="198788800">
    <w:abstractNumId w:val="13"/>
  </w:num>
  <w:num w:numId="11" w16cid:durableId="404886789">
    <w:abstractNumId w:val="23"/>
  </w:num>
  <w:num w:numId="12" w16cid:durableId="32923460">
    <w:abstractNumId w:val="26"/>
  </w:num>
  <w:num w:numId="13" w16cid:durableId="1971591775">
    <w:abstractNumId w:val="1"/>
  </w:num>
  <w:num w:numId="14" w16cid:durableId="465241299">
    <w:abstractNumId w:val="6"/>
  </w:num>
  <w:num w:numId="15" w16cid:durableId="329914056">
    <w:abstractNumId w:val="0"/>
  </w:num>
  <w:num w:numId="16" w16cid:durableId="1959950202">
    <w:abstractNumId w:val="17"/>
  </w:num>
  <w:num w:numId="17" w16cid:durableId="16961490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81616204">
    <w:abstractNumId w:val="9"/>
  </w:num>
  <w:num w:numId="19" w16cid:durableId="1470976887">
    <w:abstractNumId w:val="10"/>
  </w:num>
  <w:num w:numId="20" w16cid:durableId="117914886">
    <w:abstractNumId w:val="12"/>
  </w:num>
  <w:num w:numId="21" w16cid:durableId="1959875471">
    <w:abstractNumId w:val="16"/>
  </w:num>
  <w:num w:numId="22" w16cid:durableId="1282373914">
    <w:abstractNumId w:val="25"/>
  </w:num>
  <w:num w:numId="23" w16cid:durableId="192891295">
    <w:abstractNumId w:val="14"/>
  </w:num>
  <w:num w:numId="24" w16cid:durableId="1101873933">
    <w:abstractNumId w:val="2"/>
  </w:num>
  <w:num w:numId="25" w16cid:durableId="1587032103">
    <w:abstractNumId w:val="11"/>
  </w:num>
  <w:num w:numId="26" w16cid:durableId="1166242635">
    <w:abstractNumId w:val="19"/>
  </w:num>
  <w:num w:numId="27" w16cid:durableId="724835163">
    <w:abstractNumId w:val="24"/>
  </w:num>
  <w:num w:numId="28" w16cid:durableId="9103129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25"/>
    <w:rsid w:val="000023D9"/>
    <w:rsid w:val="00024CCF"/>
    <w:rsid w:val="0002688E"/>
    <w:rsid w:val="00030C42"/>
    <w:rsid w:val="0004054E"/>
    <w:rsid w:val="00047A32"/>
    <w:rsid w:val="00072DF9"/>
    <w:rsid w:val="00073B5B"/>
    <w:rsid w:val="00074346"/>
    <w:rsid w:val="000958CB"/>
    <w:rsid w:val="000A06DD"/>
    <w:rsid w:val="000A1C53"/>
    <w:rsid w:val="000A6AAA"/>
    <w:rsid w:val="000B04FF"/>
    <w:rsid w:val="000D0CF1"/>
    <w:rsid w:val="000D5CD6"/>
    <w:rsid w:val="000E0934"/>
    <w:rsid w:val="000E18DD"/>
    <w:rsid w:val="000E2AD3"/>
    <w:rsid w:val="000E5BD4"/>
    <w:rsid w:val="000F0F02"/>
    <w:rsid w:val="000F1AED"/>
    <w:rsid w:val="000F1C8B"/>
    <w:rsid w:val="00101DFD"/>
    <w:rsid w:val="00113D11"/>
    <w:rsid w:val="00122C43"/>
    <w:rsid w:val="001337BF"/>
    <w:rsid w:val="0014206D"/>
    <w:rsid w:val="00152791"/>
    <w:rsid w:val="00153301"/>
    <w:rsid w:val="00153E1C"/>
    <w:rsid w:val="001559DC"/>
    <w:rsid w:val="001566EA"/>
    <w:rsid w:val="0016055C"/>
    <w:rsid w:val="001666D0"/>
    <w:rsid w:val="00185467"/>
    <w:rsid w:val="00195592"/>
    <w:rsid w:val="00195865"/>
    <w:rsid w:val="001A340C"/>
    <w:rsid w:val="001B0211"/>
    <w:rsid w:val="001B4022"/>
    <w:rsid w:val="001C6910"/>
    <w:rsid w:val="001C7F83"/>
    <w:rsid w:val="001F516F"/>
    <w:rsid w:val="001F643C"/>
    <w:rsid w:val="001F7A61"/>
    <w:rsid w:val="00201EC4"/>
    <w:rsid w:val="002071D0"/>
    <w:rsid w:val="00207DE1"/>
    <w:rsid w:val="00210FF1"/>
    <w:rsid w:val="00212B8E"/>
    <w:rsid w:val="00215FBC"/>
    <w:rsid w:val="00217B8C"/>
    <w:rsid w:val="00222A58"/>
    <w:rsid w:val="002341BD"/>
    <w:rsid w:val="00266507"/>
    <w:rsid w:val="00273B5F"/>
    <w:rsid w:val="00282E3D"/>
    <w:rsid w:val="00290F14"/>
    <w:rsid w:val="0029498F"/>
    <w:rsid w:val="0029552D"/>
    <w:rsid w:val="00295C7C"/>
    <w:rsid w:val="002C6413"/>
    <w:rsid w:val="002D616F"/>
    <w:rsid w:val="002D6F6E"/>
    <w:rsid w:val="002E1A9F"/>
    <w:rsid w:val="002E7790"/>
    <w:rsid w:val="0030374A"/>
    <w:rsid w:val="00305F56"/>
    <w:rsid w:val="00307F99"/>
    <w:rsid w:val="0031489B"/>
    <w:rsid w:val="00321D3D"/>
    <w:rsid w:val="00325E2B"/>
    <w:rsid w:val="00327E52"/>
    <w:rsid w:val="003325D8"/>
    <w:rsid w:val="003434D1"/>
    <w:rsid w:val="00344032"/>
    <w:rsid w:val="0035531E"/>
    <w:rsid w:val="003559CE"/>
    <w:rsid w:val="00360C84"/>
    <w:rsid w:val="003625DA"/>
    <w:rsid w:val="003728B9"/>
    <w:rsid w:val="00375A85"/>
    <w:rsid w:val="00380604"/>
    <w:rsid w:val="00380B60"/>
    <w:rsid w:val="00381006"/>
    <w:rsid w:val="00384AE4"/>
    <w:rsid w:val="003A0376"/>
    <w:rsid w:val="003A71A5"/>
    <w:rsid w:val="003A7A7D"/>
    <w:rsid w:val="003B7540"/>
    <w:rsid w:val="003C1CD3"/>
    <w:rsid w:val="003D4729"/>
    <w:rsid w:val="003E09B1"/>
    <w:rsid w:val="003F08CC"/>
    <w:rsid w:val="003F1860"/>
    <w:rsid w:val="003F3F8C"/>
    <w:rsid w:val="003F787B"/>
    <w:rsid w:val="003F7962"/>
    <w:rsid w:val="00403908"/>
    <w:rsid w:val="00405580"/>
    <w:rsid w:val="00410346"/>
    <w:rsid w:val="0041577B"/>
    <w:rsid w:val="00435BEE"/>
    <w:rsid w:val="00457F7A"/>
    <w:rsid w:val="00457FB8"/>
    <w:rsid w:val="00462FF5"/>
    <w:rsid w:val="00463676"/>
    <w:rsid w:val="00466FD0"/>
    <w:rsid w:val="00483155"/>
    <w:rsid w:val="004852F2"/>
    <w:rsid w:val="00495957"/>
    <w:rsid w:val="004C6038"/>
    <w:rsid w:val="004D1E16"/>
    <w:rsid w:val="004D234B"/>
    <w:rsid w:val="004E0449"/>
    <w:rsid w:val="004E5A4B"/>
    <w:rsid w:val="004E7948"/>
    <w:rsid w:val="004F25D8"/>
    <w:rsid w:val="00513C8A"/>
    <w:rsid w:val="0052012E"/>
    <w:rsid w:val="005233D8"/>
    <w:rsid w:val="00550DA3"/>
    <w:rsid w:val="0055797F"/>
    <w:rsid w:val="00572CAE"/>
    <w:rsid w:val="00585574"/>
    <w:rsid w:val="00585E5D"/>
    <w:rsid w:val="00594F43"/>
    <w:rsid w:val="005B4736"/>
    <w:rsid w:val="005B5A36"/>
    <w:rsid w:val="005C2A61"/>
    <w:rsid w:val="005C65A1"/>
    <w:rsid w:val="005F381C"/>
    <w:rsid w:val="005F50FA"/>
    <w:rsid w:val="00605118"/>
    <w:rsid w:val="00615AAB"/>
    <w:rsid w:val="006162E9"/>
    <w:rsid w:val="00616F25"/>
    <w:rsid w:val="00621544"/>
    <w:rsid w:val="00626B72"/>
    <w:rsid w:val="00633EAD"/>
    <w:rsid w:val="0063408C"/>
    <w:rsid w:val="00660779"/>
    <w:rsid w:val="00662DFD"/>
    <w:rsid w:val="00665E25"/>
    <w:rsid w:val="00675FD6"/>
    <w:rsid w:val="00686D5E"/>
    <w:rsid w:val="00691657"/>
    <w:rsid w:val="006A0F54"/>
    <w:rsid w:val="006B51DC"/>
    <w:rsid w:val="006C2668"/>
    <w:rsid w:val="006D04D3"/>
    <w:rsid w:val="006D1128"/>
    <w:rsid w:val="006D275F"/>
    <w:rsid w:val="006E0007"/>
    <w:rsid w:val="007120EA"/>
    <w:rsid w:val="00720DD6"/>
    <w:rsid w:val="00721B87"/>
    <w:rsid w:val="0073382C"/>
    <w:rsid w:val="00734142"/>
    <w:rsid w:val="00740EA3"/>
    <w:rsid w:val="00745681"/>
    <w:rsid w:val="007471C8"/>
    <w:rsid w:val="00756951"/>
    <w:rsid w:val="007601C7"/>
    <w:rsid w:val="007728D4"/>
    <w:rsid w:val="0077528C"/>
    <w:rsid w:val="00780989"/>
    <w:rsid w:val="00787DCF"/>
    <w:rsid w:val="007949AC"/>
    <w:rsid w:val="00796D5B"/>
    <w:rsid w:val="007A56B5"/>
    <w:rsid w:val="007A6573"/>
    <w:rsid w:val="007D1DD7"/>
    <w:rsid w:val="007D5C1E"/>
    <w:rsid w:val="007D6BDF"/>
    <w:rsid w:val="007E461D"/>
    <w:rsid w:val="007F1D6B"/>
    <w:rsid w:val="007F400A"/>
    <w:rsid w:val="00807D1D"/>
    <w:rsid w:val="008156DF"/>
    <w:rsid w:val="0082079D"/>
    <w:rsid w:val="00833B88"/>
    <w:rsid w:val="008362BD"/>
    <w:rsid w:val="00863116"/>
    <w:rsid w:val="00864BFD"/>
    <w:rsid w:val="00864E60"/>
    <w:rsid w:val="00872382"/>
    <w:rsid w:val="00872582"/>
    <w:rsid w:val="00873F32"/>
    <w:rsid w:val="00874E93"/>
    <w:rsid w:val="00883883"/>
    <w:rsid w:val="00886935"/>
    <w:rsid w:val="0089211B"/>
    <w:rsid w:val="008A3A9C"/>
    <w:rsid w:val="008A5335"/>
    <w:rsid w:val="008A7293"/>
    <w:rsid w:val="008A795B"/>
    <w:rsid w:val="008B00CA"/>
    <w:rsid w:val="008B171F"/>
    <w:rsid w:val="008B5446"/>
    <w:rsid w:val="008C5524"/>
    <w:rsid w:val="008C713B"/>
    <w:rsid w:val="008D0150"/>
    <w:rsid w:val="008E4556"/>
    <w:rsid w:val="00933380"/>
    <w:rsid w:val="00940484"/>
    <w:rsid w:val="009515FC"/>
    <w:rsid w:val="009577FF"/>
    <w:rsid w:val="00970BA8"/>
    <w:rsid w:val="00972D8A"/>
    <w:rsid w:val="00974869"/>
    <w:rsid w:val="00974FDE"/>
    <w:rsid w:val="009843A3"/>
    <w:rsid w:val="00992699"/>
    <w:rsid w:val="00992987"/>
    <w:rsid w:val="009A570C"/>
    <w:rsid w:val="009A7663"/>
    <w:rsid w:val="009B198B"/>
    <w:rsid w:val="009B1C84"/>
    <w:rsid w:val="009B3952"/>
    <w:rsid w:val="009B6255"/>
    <w:rsid w:val="009B6BC7"/>
    <w:rsid w:val="009D5A12"/>
    <w:rsid w:val="009E10AC"/>
    <w:rsid w:val="009E1166"/>
    <w:rsid w:val="009F383D"/>
    <w:rsid w:val="009F4E90"/>
    <w:rsid w:val="00A00AB0"/>
    <w:rsid w:val="00A02719"/>
    <w:rsid w:val="00A04D92"/>
    <w:rsid w:val="00A07FBF"/>
    <w:rsid w:val="00A21D72"/>
    <w:rsid w:val="00A3152F"/>
    <w:rsid w:val="00A47F61"/>
    <w:rsid w:val="00A6371F"/>
    <w:rsid w:val="00A66F96"/>
    <w:rsid w:val="00A6757F"/>
    <w:rsid w:val="00A67E96"/>
    <w:rsid w:val="00A714A0"/>
    <w:rsid w:val="00A716EE"/>
    <w:rsid w:val="00A836AB"/>
    <w:rsid w:val="00A9243E"/>
    <w:rsid w:val="00A96C3F"/>
    <w:rsid w:val="00AA0197"/>
    <w:rsid w:val="00AB7338"/>
    <w:rsid w:val="00AC5D45"/>
    <w:rsid w:val="00AC5EF6"/>
    <w:rsid w:val="00AC681C"/>
    <w:rsid w:val="00AC74DC"/>
    <w:rsid w:val="00AD526E"/>
    <w:rsid w:val="00AD5358"/>
    <w:rsid w:val="00AE2459"/>
    <w:rsid w:val="00AE4C70"/>
    <w:rsid w:val="00B03BA6"/>
    <w:rsid w:val="00B05F7D"/>
    <w:rsid w:val="00B0623C"/>
    <w:rsid w:val="00B20E15"/>
    <w:rsid w:val="00B27679"/>
    <w:rsid w:val="00B35205"/>
    <w:rsid w:val="00B45D5C"/>
    <w:rsid w:val="00B65427"/>
    <w:rsid w:val="00B75320"/>
    <w:rsid w:val="00B90FFF"/>
    <w:rsid w:val="00B91988"/>
    <w:rsid w:val="00BA2A0C"/>
    <w:rsid w:val="00BA4D0A"/>
    <w:rsid w:val="00BD41F5"/>
    <w:rsid w:val="00BE17DE"/>
    <w:rsid w:val="00BE1948"/>
    <w:rsid w:val="00C0291B"/>
    <w:rsid w:val="00C03A67"/>
    <w:rsid w:val="00C06572"/>
    <w:rsid w:val="00C1015D"/>
    <w:rsid w:val="00C10DA6"/>
    <w:rsid w:val="00C1535D"/>
    <w:rsid w:val="00C222AB"/>
    <w:rsid w:val="00C3627D"/>
    <w:rsid w:val="00C4631F"/>
    <w:rsid w:val="00C61ABC"/>
    <w:rsid w:val="00C82CCC"/>
    <w:rsid w:val="00C834D6"/>
    <w:rsid w:val="00C96D4A"/>
    <w:rsid w:val="00CA2AAC"/>
    <w:rsid w:val="00CA34B0"/>
    <w:rsid w:val="00CA6F85"/>
    <w:rsid w:val="00CB23A5"/>
    <w:rsid w:val="00CC4ABD"/>
    <w:rsid w:val="00CD5A95"/>
    <w:rsid w:val="00CE24C4"/>
    <w:rsid w:val="00CE78F2"/>
    <w:rsid w:val="00CF2DAB"/>
    <w:rsid w:val="00D110CF"/>
    <w:rsid w:val="00D12AE6"/>
    <w:rsid w:val="00D2485C"/>
    <w:rsid w:val="00D42AC3"/>
    <w:rsid w:val="00D6231E"/>
    <w:rsid w:val="00D75253"/>
    <w:rsid w:val="00D91F9E"/>
    <w:rsid w:val="00DA32A8"/>
    <w:rsid w:val="00DA6709"/>
    <w:rsid w:val="00DB3231"/>
    <w:rsid w:val="00DC49EC"/>
    <w:rsid w:val="00DC5D1A"/>
    <w:rsid w:val="00DE1414"/>
    <w:rsid w:val="00E060AB"/>
    <w:rsid w:val="00E1202B"/>
    <w:rsid w:val="00E31807"/>
    <w:rsid w:val="00E45AEF"/>
    <w:rsid w:val="00E53508"/>
    <w:rsid w:val="00E60BC7"/>
    <w:rsid w:val="00E70537"/>
    <w:rsid w:val="00E85731"/>
    <w:rsid w:val="00E926E6"/>
    <w:rsid w:val="00EA2BB4"/>
    <w:rsid w:val="00EA4016"/>
    <w:rsid w:val="00EB0441"/>
    <w:rsid w:val="00EB119E"/>
    <w:rsid w:val="00EB3ADF"/>
    <w:rsid w:val="00EC4487"/>
    <w:rsid w:val="00ED0CFB"/>
    <w:rsid w:val="00EF0B8D"/>
    <w:rsid w:val="00EF2435"/>
    <w:rsid w:val="00F04542"/>
    <w:rsid w:val="00F04976"/>
    <w:rsid w:val="00F061D4"/>
    <w:rsid w:val="00F06E1E"/>
    <w:rsid w:val="00F17A70"/>
    <w:rsid w:val="00F41A5E"/>
    <w:rsid w:val="00F82ECF"/>
    <w:rsid w:val="00F91521"/>
    <w:rsid w:val="00F91712"/>
    <w:rsid w:val="00FA2BDE"/>
    <w:rsid w:val="00FA63C5"/>
    <w:rsid w:val="00FB0B64"/>
    <w:rsid w:val="00FC5484"/>
    <w:rsid w:val="00FD3614"/>
    <w:rsid w:val="00FE18B4"/>
    <w:rsid w:val="00FE5891"/>
    <w:rsid w:val="00FF08A9"/>
    <w:rsid w:val="0E8B2760"/>
    <w:rsid w:val="0FBE846D"/>
    <w:rsid w:val="10922E97"/>
    <w:rsid w:val="1B150C39"/>
    <w:rsid w:val="1F84051C"/>
    <w:rsid w:val="31DD3D67"/>
    <w:rsid w:val="4274983B"/>
    <w:rsid w:val="43D98556"/>
    <w:rsid w:val="4F77F969"/>
    <w:rsid w:val="523D4113"/>
    <w:rsid w:val="5AA1B684"/>
    <w:rsid w:val="63AB0898"/>
    <w:rsid w:val="672E90B5"/>
    <w:rsid w:val="6ADF4925"/>
    <w:rsid w:val="6CBDB295"/>
    <w:rsid w:val="6DC11CC8"/>
    <w:rsid w:val="72F7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F0B006C"/>
  <w15:chartTrackingRefBased/>
  <w15:docId w15:val="{939711D0-CED8-45E4-8F03-D89709B3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948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12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20EA"/>
    <w:rPr>
      <w:rFonts w:ascii="Tahoma" w:hAnsi="Tahoma" w:cs="Tahoma"/>
      <w:sz w:val="16"/>
      <w:szCs w:val="16"/>
      <w:lang w:eastAsia="en-US"/>
    </w:rPr>
  </w:style>
  <w:style w:type="paragraph" w:customStyle="1" w:styleId="CharCharCharChar2">
    <w:name w:val="Char Char Char Char2"/>
    <w:basedOn w:val="Normal"/>
    <w:locked/>
    <w:rsid w:val="00D2485C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CommentReference">
    <w:name w:val="annotation reference"/>
    <w:rsid w:val="005201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012E"/>
    <w:rPr>
      <w:sz w:val="20"/>
    </w:rPr>
  </w:style>
  <w:style w:type="character" w:customStyle="1" w:styleId="CommentTextChar">
    <w:name w:val="Comment Text Char"/>
    <w:link w:val="CommentText"/>
    <w:rsid w:val="0052012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012E"/>
    <w:rPr>
      <w:b/>
      <w:bCs/>
    </w:rPr>
  </w:style>
  <w:style w:type="character" w:customStyle="1" w:styleId="CommentSubjectChar">
    <w:name w:val="Comment Subject Char"/>
    <w:link w:val="CommentSubject"/>
    <w:rsid w:val="0052012E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rsid w:val="00787DCF"/>
    <w:rPr>
      <w:sz w:val="20"/>
    </w:rPr>
  </w:style>
  <w:style w:type="character" w:customStyle="1" w:styleId="FootnoteTextChar">
    <w:name w:val="Footnote Text Char"/>
    <w:link w:val="FootnoteText"/>
    <w:rsid w:val="00787DCF"/>
    <w:rPr>
      <w:rFonts w:ascii="Arial" w:hAnsi="Arial"/>
      <w:lang w:eastAsia="en-US"/>
    </w:rPr>
  </w:style>
  <w:style w:type="character" w:styleId="FootnoteReference">
    <w:name w:val="footnote reference"/>
    <w:rsid w:val="00787DCF"/>
    <w:rPr>
      <w:vertAlign w:val="superscript"/>
    </w:rPr>
  </w:style>
  <w:style w:type="character" w:customStyle="1" w:styleId="FooterChar">
    <w:name w:val="Footer Char"/>
    <w:link w:val="Footer"/>
    <w:uiPriority w:val="99"/>
    <w:rsid w:val="000E18DD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1577B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paragraph">
    <w:name w:val="paragraph"/>
    <w:basedOn w:val="Normal"/>
    <w:rsid w:val="00EB044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EB0441"/>
  </w:style>
  <w:style w:type="character" w:customStyle="1" w:styleId="eop">
    <w:name w:val="eop"/>
    <w:basedOn w:val="DefaultParagraphFont"/>
    <w:rsid w:val="00EB0441"/>
  </w:style>
  <w:style w:type="paragraph" w:customStyle="1" w:styleId="Infotext">
    <w:name w:val="Info text"/>
    <w:basedOn w:val="Normal"/>
    <w:rsid w:val="00863116"/>
    <w:rPr>
      <w:sz w:val="28"/>
    </w:rPr>
  </w:style>
  <w:style w:type="table" w:customStyle="1" w:styleId="Style1">
    <w:name w:val="Style1"/>
    <w:basedOn w:val="TableNormal"/>
    <w:uiPriority w:val="99"/>
    <w:rsid w:val="00863116"/>
    <w:rPr>
      <w:rFonts w:ascii="Arial" w:hAnsi="Arial"/>
      <w:sz w:val="24"/>
    </w:rPr>
    <w:tblPr/>
    <w:tcPr>
      <w:shd w:val="clear" w:color="auto" w:fill="FFFFFF"/>
    </w:tcPr>
  </w:style>
  <w:style w:type="character" w:customStyle="1" w:styleId="ui-provider">
    <w:name w:val="ui-provider"/>
    <w:basedOn w:val="DefaultParagraphFont"/>
    <w:rsid w:val="007D1DD7"/>
  </w:style>
  <w:style w:type="character" w:styleId="Hyperlink">
    <w:name w:val="Hyperlink"/>
    <w:rsid w:val="008C552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C5524"/>
    <w:rPr>
      <w:rFonts w:ascii="Arial" w:eastAsia="Calibri" w:hAnsi="Arial"/>
      <w:color w:val="231F2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8C5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B0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525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645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2469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olicy\Scrutiny\Templates%20and%20guidance\Review%20scop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rrowDescription xmlns="339e2096-1cad-492d-804d-9abc973e09ce" xsi:nil="true"/>
    <Financial_x0020_Date xmlns="339e2096-1cad-492d-804d-9abc973e09ce">2018-07-11T15:00:00+00:00</Financial_x0020_Date>
    <TaxCatchAll xmlns="339e2096-1cad-492d-804d-9abc973e09ce"/>
    <TaxKeywordTaxHTField xmlns="339e2096-1cad-492d-804d-9abc973e09ce">
      <Terms xmlns="http://schemas.microsoft.com/office/infopath/2007/PartnerControls"/>
    </TaxKeywordTaxHTField>
    <HarrowProtectiveMarking xmlns="339e2096-1cad-492d-804d-9abc973e09ce">OFFICIAL</HarrowProtectiveMarking>
    <Work_x0020_Area xmlns="339e2096-1cad-492d-804d-9abc973e09ce">Scrutiny</Work_x0020_Are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view Scope" ma:contentTypeID="0x01010053F72AAC2A847940A8D8C53B622BDEACCF0092B4951F6A1A6543A273488AEF8C2DBC" ma:contentTypeVersion="22" ma:contentTypeDescription="" ma:contentTypeScope="" ma:versionID="bb26879d8b540ce3097582731dff061d">
  <xsd:schema xmlns:xsd="http://www.w3.org/2001/XMLSchema" xmlns:xs="http://www.w3.org/2001/XMLSchema" xmlns:p="http://schemas.microsoft.com/office/2006/metadata/properties" xmlns:ns2="339e2096-1cad-492d-804d-9abc973e09ce" targetNamespace="http://schemas.microsoft.com/office/2006/metadata/properties" ma:root="true" ma:fieldsID="7afc76d40ba274dd661e5b19f5ed132a" ns2:_="">
    <xsd:import namespace="339e2096-1cad-492d-804d-9abc973e09ce"/>
    <xsd:element name="properties">
      <xsd:complexType>
        <xsd:sequence>
          <xsd:element name="documentManagement">
            <xsd:complexType>
              <xsd:all>
                <xsd:element ref="ns2:HarrowDescription" minOccurs="0"/>
                <xsd:element ref="ns2:HarrowProtectiveMarking"/>
                <xsd:element ref="ns2:TaxKeywordTaxHTField" minOccurs="0"/>
                <xsd:element ref="ns2:TaxCatchAll" minOccurs="0"/>
                <xsd:element ref="ns2:TaxCatchAllLabel" minOccurs="0"/>
                <xsd:element ref="ns2:Financial_x0020_Date"/>
                <xsd:element ref="ns2:Work_x0020_Are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e2096-1cad-492d-804d-9abc973e09ce" elementFormDefault="qualified">
    <xsd:import namespace="http://schemas.microsoft.com/office/2006/documentManagement/types"/>
    <xsd:import namespace="http://schemas.microsoft.com/office/infopath/2007/PartnerControls"/>
    <xsd:element name="HarrowDescription" ma:index="2" nillable="true" ma:displayName="Description" ma:description="A brief description of the document contents." ma:internalName="HarrowDescription" ma:readOnly="false">
      <xsd:simpleType>
        <xsd:restriction base="dms:Note">
          <xsd:maxLength value="255"/>
        </xsd:restriction>
      </xsd:simpleType>
    </xsd:element>
    <xsd:element name="HarrowProtectiveMarking" ma:index="3" ma:displayName="Protective Marking" ma:description="Indicates the sensitivity of the content (using the rules defined by Home Office)." ma:format="Dropdown" ma:internalName="HarrowProtectiveMarking" ma:readOnly="false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  <xsd:element name="TaxKeywordTaxHTField" ma:index="8" nillable="true" ma:taxonomy="true" ma:internalName="TaxKeywordTaxHTField" ma:taxonomyFieldName="TaxKeyword" ma:displayName="Enterprise Keywords" ma:readOnly="false" ma:fieldId="{23f27201-bee3-471e-b2e7-b64fd8b7ca38}" ma:taxonomyMulti="true" ma:sspId="84dabcf8-0b7b-4cfe-b513-404981d018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09be095-3dcc-4fab-8ffc-463c883399d0}" ma:internalName="TaxCatchAll" ma:readOnly="false" ma:showField="CatchAllData" ma:web="339e2096-1cad-492d-804d-9abc973e0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09be095-3dcc-4fab-8ffc-463c883399d0}" ma:internalName="TaxCatchAllLabel" ma:readOnly="true" ma:showField="CatchAllDataLabel" ma:web="339e2096-1cad-492d-804d-9abc973e0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nancial_x0020_Date" ma:index="14" ma:displayName="Financial Date" ma:format="DateOnly" ma:indexed="true" ma:internalName="Financial_x0020_Date" ma:readOnly="false">
      <xsd:simpleType>
        <xsd:restriction base="dms:DateTime"/>
      </xsd:simpleType>
    </xsd:element>
    <xsd:element name="Work_x0020_Area" ma:index="17" ma:displayName="Work Area" ma:format="Dropdown" ma:internalName="Work_x0020_Area" ma:readOnly="false">
      <xsd:simpleType>
        <xsd:restriction base="dms:Choice">
          <xsd:enumeration value="Scrutiny"/>
          <xsd:enumeration value="Policy"/>
          <xsd:enumeration value="Procurement of DV Service"/>
          <xsd:enumeration value="Domestic Violence"/>
          <xsd:enumeration value="Community Safety"/>
          <xsd:enumeration value="Equalities"/>
          <xsd:enumeration value="Health"/>
          <xsd:enumeration value="Voluntary and Community Sector"/>
          <xsd:enumeration value="Resident Engagement"/>
          <xsd:enumeration value="Chief Execu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507CCC-5918-469C-BED0-0907EBE9149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CBBFBEB-3ECE-434F-B02E-7E2915D23F40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39e2096-1cad-492d-804d-9abc973e09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02C770-76B5-4EB5-810F-DD99344C09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E879A6-0584-4FC8-A5ED-ED0DF2613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e2096-1cad-492d-804d-9abc973e0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B111C3-2B57-4BC9-9B8D-4B5BFF7C60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Review scope template</Template>
  <TotalTime>4</TotalTime>
  <Pages>3</Pages>
  <Words>728</Words>
  <Characters>4155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4874</CharactersWithSpaces>
  <SharedDoc>false</SharedDoc>
  <HLinks>
    <vt:vector size="6" baseType="variant">
      <vt:variant>
        <vt:i4>2621543</vt:i4>
      </vt:variant>
      <vt:variant>
        <vt:i4>2996</vt:i4>
      </vt:variant>
      <vt:variant>
        <vt:i4>1025</vt:i4>
      </vt:variant>
      <vt:variant>
        <vt:i4>1</vt:i4>
      </vt:variant>
      <vt:variant>
        <vt:lpwstr>http://ts4.mm.bing.net/th?id=JN.XT3NzoxE0BxogcwBVmNfDw&amp;w=207&amp;h=50&amp;c=7&amp;rs=1&amp;qlt=90&amp;o=4&amp;cb=10&amp;url=http://www.kesselmanmusic.co.uk/Voices.html&amp;pid=1.1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Chauhan</dc:creator>
  <cp:keywords/>
  <cp:lastModifiedBy>Kenny Uzodike</cp:lastModifiedBy>
  <cp:revision>2</cp:revision>
  <cp:lastPrinted>2019-01-16T19:18:00Z</cp:lastPrinted>
  <dcterms:created xsi:type="dcterms:W3CDTF">2023-02-01T11:38:00Z</dcterms:created>
  <dcterms:modified xsi:type="dcterms:W3CDTF">2023-02-01T11:38:00Z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0x01010053F72AAC2A847940A8D8C53B622BDEACCF0092B4951F6A1A6543A273488AEF8C2DBC</vt:lpwstr>
  </property>
  <property fmtid="{D5CDD505-2E9C-101B-9397-08002B2CF9AE}" pid="3" name="TaxKeyword">
    <vt:lpwstr/>
  </property>
  <property fmtid="{D5CDD505-2E9C-101B-9397-08002B2CF9AE}" pid="4" name="display_urn:schemas-microsoft-com:office:office#SharedWithUsers">
    <vt:lpwstr>Policy Visitors;Richard Lebrun</vt:lpwstr>
  </property>
  <property fmtid="{D5CDD505-2E9C-101B-9397-08002B2CF9AE}" pid="5" name="display_urn:schemas-microsoft-com:office:office#Editor">
    <vt:lpwstr>Shumailla Dar</vt:lpwstr>
  </property>
  <property fmtid="{D5CDD505-2E9C-101B-9397-08002B2CF9AE}" pid="6" name="display_urn:schemas-microsoft-com:office:office#Author">
    <vt:lpwstr>Rachel Gapp</vt:lpwstr>
  </property>
  <property fmtid="{D5CDD505-2E9C-101B-9397-08002B2CF9AE}" pid="7" name="Quarter">
    <vt:lpwstr/>
  </property>
  <property fmtid="{D5CDD505-2E9C-101B-9397-08002B2CF9AE}" pid="8" name="Report Type">
    <vt:lpwstr/>
  </property>
  <property fmtid="{D5CDD505-2E9C-101B-9397-08002B2CF9AE}" pid="9" name="SharedWithUsers">
    <vt:lpwstr>5;#Policy Visitors;#46;#Richard Lebrun</vt:lpwstr>
  </property>
</Properties>
</file>